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9D" w:rsidRDefault="005B509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/>
        </w:rPr>
      </w:pPr>
    </w:p>
    <w:p w:rsidR="005B509D" w:rsidRDefault="00382062">
      <w:pPr>
        <w:rPr>
          <w:rFonts w:ascii="Times New Roman" w:hAnsi="Times New Roman"/>
          <w:b/>
          <w:bCs/>
        </w:rPr>
      </w:pPr>
      <w:r>
        <w:rPr>
          <w:noProof/>
          <w:lang w:eastAsia="en-US" w:bidi="ar-SA"/>
        </w:rPr>
        <w:drawing>
          <wp:inline distT="0" distB="0" distL="0" distR="0">
            <wp:extent cx="542290" cy="664845"/>
            <wp:effectExtent l="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3" t="-27" r="-3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9D" w:rsidRDefault="005B509D">
      <w:pPr>
        <w:rPr>
          <w:rFonts w:ascii="Times New Roman" w:hAnsi="Times New Roman"/>
          <w:b/>
          <w:bCs/>
        </w:rPr>
      </w:pPr>
    </w:p>
    <w:p w:rsidR="005B509D" w:rsidRDefault="00382062">
      <w:pPr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REPUBLIKA HRVATSKA</w:t>
      </w:r>
    </w:p>
    <w:p w:rsidR="005B509D" w:rsidRDefault="0038206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SPLITSKO- DALMATINSKA ŽUPANIJA</w:t>
      </w:r>
    </w:p>
    <w:p w:rsidR="005B509D" w:rsidRDefault="00382062">
      <w:pPr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OPĆINA LOKVIČIĆI</w:t>
      </w:r>
    </w:p>
    <w:p w:rsidR="005B509D" w:rsidRDefault="005B509D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/>
        </w:rPr>
      </w:pPr>
    </w:p>
    <w:p w:rsidR="005B509D" w:rsidRDefault="005B509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/>
        </w:rPr>
      </w:pPr>
    </w:p>
    <w:p w:rsidR="005B509D" w:rsidRDefault="005B509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/>
        </w:rPr>
      </w:pPr>
    </w:p>
    <w:p w:rsidR="005B509D" w:rsidRDefault="005B509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/>
        </w:rPr>
      </w:pPr>
    </w:p>
    <w:p w:rsidR="005B509D" w:rsidRDefault="005B509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r-HR"/>
        </w:rPr>
      </w:pPr>
    </w:p>
    <w:p w:rsidR="005B509D" w:rsidRPr="001B377A" w:rsidRDefault="00382062">
      <w:pPr>
        <w:jc w:val="center"/>
        <w:rPr>
          <w:rFonts w:hint="eastAsia"/>
          <w:b/>
          <w:sz w:val="28"/>
          <w:szCs w:val="28"/>
        </w:rPr>
      </w:pPr>
      <w:r w:rsidRPr="001B3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>OBRAZLOŽENJE</w:t>
      </w:r>
    </w:p>
    <w:p w:rsidR="005B509D" w:rsidRPr="001B377A" w:rsidRDefault="005B509D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hr-HR"/>
        </w:rPr>
      </w:pPr>
    </w:p>
    <w:p w:rsidR="005B509D" w:rsidRPr="001B377A" w:rsidRDefault="00382062">
      <w:pPr>
        <w:jc w:val="center"/>
        <w:rPr>
          <w:rFonts w:hint="eastAsia"/>
          <w:b/>
          <w:sz w:val="28"/>
          <w:szCs w:val="28"/>
        </w:rPr>
      </w:pPr>
      <w:r w:rsidRPr="001B3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 xml:space="preserve">UZ GODIŠNJI IZVJEŠTAJ O IZVRŠENJU PRORAČUNA OPĆINE LOKVIČIĆI ZA 2020. GODINU </w:t>
      </w:r>
    </w:p>
    <w:p w:rsidR="005B509D" w:rsidRDefault="005B509D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OSNOVA ZA DONOŠENJE I OPĆE NAPOMENE</w:t>
      </w:r>
    </w:p>
    <w:p w:rsidR="005B509D" w:rsidRDefault="005B509D">
      <w:pPr>
        <w:rPr>
          <w:rFonts w:ascii="Calibri" w:eastAsia="Calibri" w:hAnsi="Calibri" w:cs="Calibri"/>
          <w:color w:val="000000"/>
          <w:sz w:val="22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 xml:space="preserve">Odredbama članaka 108. i 110. Zakona o proračunu (NN 87/08, 136/12 i 15/15) i </w:t>
      </w:r>
      <w:r>
        <w:rPr>
          <w:rFonts w:ascii="Times New Roman" w:hAnsi="Times New Roman"/>
          <w:color w:val="000000"/>
          <w:lang w:val="hr-HR"/>
        </w:rPr>
        <w:t>Pravilnika o polugodišnjem i godišnjem izvještaju o izvršenju proračuna (NN 24/13 i 102/17) propisana je obaveza i sadržaj izrade Godišnjeg izvještaja o izvršenju Proračuna koji sadrži:</w:t>
      </w:r>
    </w:p>
    <w:p w:rsidR="005B509D" w:rsidRDefault="005B509D">
      <w:pPr>
        <w:rPr>
          <w:rFonts w:ascii="Times New Roman" w:hAnsi="Times New Roman"/>
          <w:color w:val="000000"/>
          <w:lang w:val="hr-HR"/>
        </w:rPr>
      </w:pPr>
    </w:p>
    <w:p w:rsidR="005B509D" w:rsidRDefault="0038206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color w:val="000000"/>
          <w:lang w:val="hr-HR"/>
        </w:rPr>
        <w:t>Opći dio proračuna koji čini Račun prihoda i rashoda i Račun financiranja na razini odjeljka ekonomske klasifikacije</w:t>
      </w:r>
    </w:p>
    <w:p w:rsidR="005B509D" w:rsidRDefault="0038206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color w:val="000000"/>
          <w:lang w:val="hr-HR"/>
        </w:rPr>
        <w:t>Poseban dio proračuna po organizacijskoj i programskoj klasifikaciji te razini</w:t>
      </w:r>
    </w:p>
    <w:p w:rsidR="005B509D" w:rsidRDefault="00382062">
      <w:pPr>
        <w:ind w:left="720"/>
        <w:rPr>
          <w:rFonts w:hint="eastAsia"/>
        </w:rPr>
      </w:pPr>
      <w:r>
        <w:rPr>
          <w:rFonts w:ascii="Times New Roman" w:hAnsi="Times New Roman"/>
          <w:color w:val="000000"/>
          <w:lang w:val="hr-HR"/>
        </w:rPr>
        <w:t>odjeljka ekonomske klasifikacije</w:t>
      </w:r>
    </w:p>
    <w:p w:rsidR="005B509D" w:rsidRDefault="0038206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color w:val="000000"/>
          <w:lang w:val="hr-HR"/>
        </w:rPr>
        <w:t>Izvještaj o zaduživanju na domaćem i stranom tržištu novca i kapitala</w:t>
      </w:r>
    </w:p>
    <w:p w:rsidR="005B509D" w:rsidRDefault="0038206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color w:val="000000"/>
          <w:lang w:val="hr-HR"/>
        </w:rPr>
        <w:t>Izvještaj o korištenju proračunske zalihe</w:t>
      </w:r>
    </w:p>
    <w:p w:rsidR="005B509D" w:rsidRDefault="0038206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color w:val="000000"/>
          <w:lang w:val="hr-HR"/>
        </w:rPr>
        <w:t>Izvještaj o danim državnim jamstvima i izdacima po državnim jamstvima</w:t>
      </w:r>
    </w:p>
    <w:p w:rsidR="005B509D" w:rsidRDefault="0038206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>Obrazloženje ostvarenja prihoda i primitaka, rashoda izdataka.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 xml:space="preserve">Godišnji izvještaj uz sadržaj od točke 1 do 6 sadrži i podatke iz Bilance: nenaplaćena </w:t>
      </w:r>
      <w:r>
        <w:rPr>
          <w:rFonts w:ascii="Times New Roman" w:hAnsi="Times New Roman"/>
          <w:color w:val="000000"/>
          <w:lang w:val="hr-HR"/>
        </w:rPr>
        <w:t xml:space="preserve">potraživanja, nepodmirene obveze te potencijalne obveze po osnovi sudskih </w:t>
      </w:r>
      <w:r>
        <w:rPr>
          <w:rFonts w:ascii="Times New Roman" w:eastAsia="Calibri" w:hAnsi="Times New Roman" w:cs="Calibri"/>
          <w:color w:val="000000"/>
          <w:lang w:val="hr-HR"/>
        </w:rPr>
        <w:t>postupaka i izdanih instrumenata osiguranja plaćanja.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  <w:lang w:val="hr-HR"/>
        </w:rPr>
        <w:t>1.Opći dio</w:t>
      </w:r>
    </w:p>
    <w:p w:rsidR="005B509D" w:rsidRDefault="00382062">
      <w:pPr>
        <w:numPr>
          <w:ilvl w:val="0"/>
          <w:numId w:val="3"/>
        </w:num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 xml:space="preserve">Sažetak </w:t>
      </w:r>
    </w:p>
    <w:p w:rsidR="005B509D" w:rsidRDefault="00382062">
      <w:pPr>
        <w:ind w:left="1080"/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>- A – račun prihoda i rashoda</w:t>
      </w:r>
    </w:p>
    <w:p w:rsidR="005B509D" w:rsidRDefault="00382062">
      <w:pPr>
        <w:ind w:left="1080"/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>- B - račun financiranja</w:t>
      </w:r>
    </w:p>
    <w:p w:rsidR="005B509D" w:rsidRDefault="00382062">
      <w:pPr>
        <w:ind w:left="1080"/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>- C – ukupno proračun Općine</w:t>
      </w:r>
    </w:p>
    <w:p w:rsidR="005B509D" w:rsidRDefault="005B509D">
      <w:pPr>
        <w:ind w:left="1080"/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numPr>
          <w:ilvl w:val="0"/>
          <w:numId w:val="4"/>
        </w:num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 xml:space="preserve">Račun prihoda i rashoda prema ekonomskoj klasifikaciji i izvorima financiranja </w:t>
      </w:r>
    </w:p>
    <w:p w:rsidR="005B509D" w:rsidRDefault="00382062">
      <w:pPr>
        <w:numPr>
          <w:ilvl w:val="0"/>
          <w:numId w:val="4"/>
        </w:num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>Rashodi prema funkcijskoj klasifikaciji</w:t>
      </w:r>
    </w:p>
    <w:p w:rsidR="005B509D" w:rsidRDefault="005B509D">
      <w:pPr>
        <w:ind w:left="720"/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  <w:lang w:val="hr-HR"/>
        </w:rPr>
        <w:t>2. Posebni dio</w:t>
      </w: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>- izvršenje po organizacijskoj i programskoj klasifikaciji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  <w:lang w:val="hr-HR"/>
        </w:rPr>
        <w:lastRenderedPageBreak/>
        <w:t>3. Izvještaj o zaduživanju na domaćem i stranom tržištu novca i kapitala</w:t>
      </w:r>
    </w:p>
    <w:p w:rsidR="005B509D" w:rsidRDefault="005B509D">
      <w:pPr>
        <w:rPr>
          <w:rFonts w:ascii="Times New Roman" w:eastAsia="Calibri" w:hAnsi="Times New Roman" w:cs="Calibri"/>
          <w:b/>
          <w:bCs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 xml:space="preserve">Općina Lokvičići se u 2020. godini nije zaduživala na domaćem i stranom tržištu novca i kapitala. 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  <w:lang w:val="hr-HR"/>
        </w:rPr>
        <w:t>4. Izvještaj o korištenju proračunske zalihe</w:t>
      </w:r>
    </w:p>
    <w:p w:rsidR="005B509D" w:rsidRDefault="005B509D">
      <w:pPr>
        <w:rPr>
          <w:rFonts w:ascii="Times New Roman" w:eastAsia="Calibri" w:hAnsi="Times New Roman" w:cs="Calibri"/>
          <w:b/>
          <w:bCs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 xml:space="preserve">Planirana proračunska zaliha nije korištena u 2020. godini. 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  <w:lang w:val="hr-HR"/>
        </w:rPr>
        <w:t>5. Izvještaj o danim državnim jamstvima i izdacima po državnim jamstvima</w:t>
      </w:r>
    </w:p>
    <w:p w:rsidR="005B509D" w:rsidRDefault="005B509D">
      <w:pPr>
        <w:rPr>
          <w:rFonts w:ascii="Times New Roman" w:eastAsia="Calibri" w:hAnsi="Times New Roman" w:cs="Calibri"/>
          <w:b/>
          <w:bCs/>
          <w:color w:val="000000"/>
          <w:lang w:val="hr-HR"/>
        </w:rPr>
      </w:pPr>
    </w:p>
    <w:p w:rsidR="005B509D" w:rsidRDefault="00382062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hr-HR"/>
        </w:rPr>
        <w:t>Općina Lokvičići je u 2020. godini davala jamstva prema  tablici:</w:t>
      </w:r>
    </w:p>
    <w:tbl>
      <w:tblPr>
        <w:tblW w:w="8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2040"/>
        <w:gridCol w:w="2460"/>
        <w:gridCol w:w="1560"/>
        <w:gridCol w:w="1896"/>
      </w:tblGrid>
      <w:tr w:rsidR="005B509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pStyle w:val="Sadrajitablice"/>
              <w:jc w:val="center"/>
              <w:rPr>
                <w:rFonts w:hint="eastAsia"/>
                <w:lang w:val="hr-HR"/>
              </w:rPr>
            </w:pPr>
            <w:r>
              <w:rPr>
                <w:lang w:val="hr-HR"/>
              </w:rPr>
              <w:t>Red. br.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pStyle w:val="Sadrajitablice"/>
              <w:jc w:val="center"/>
              <w:rPr>
                <w:rFonts w:hint="eastAsia"/>
                <w:lang w:val="hr-HR"/>
              </w:rPr>
            </w:pPr>
            <w:r>
              <w:rPr>
                <w:lang w:val="hr-HR"/>
              </w:rPr>
              <w:t>Opis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pStyle w:val="Sadrajitablice"/>
              <w:jc w:val="center"/>
              <w:rPr>
                <w:rFonts w:hint="eastAsia"/>
                <w:lang w:val="hr-HR"/>
              </w:rPr>
            </w:pPr>
            <w:r>
              <w:rPr>
                <w:lang w:val="hr-HR"/>
              </w:rPr>
              <w:t>Vjerovnik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pStyle w:val="Sadrajitablice"/>
              <w:jc w:val="center"/>
              <w:rPr>
                <w:rFonts w:hint="eastAsia"/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pStyle w:val="Sadrajitablice"/>
              <w:jc w:val="center"/>
              <w:rPr>
                <w:rFonts w:hint="eastAsia"/>
                <w:lang w:val="hr-HR"/>
              </w:rPr>
            </w:pPr>
            <w:r>
              <w:rPr>
                <w:lang w:val="hr-HR"/>
              </w:rPr>
              <w:t>Namjena</w:t>
            </w:r>
          </w:p>
        </w:tc>
      </w:tr>
      <w:tr w:rsidR="005B509D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Zadužnica – jamstvo po ugovoru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RH, Ministarstvo regionalnog razvoja i fondova EU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300.000,00 kn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Uredno izvršenje ugovornih obveza</w:t>
            </w:r>
          </w:p>
        </w:tc>
      </w:tr>
      <w:tr w:rsidR="005B509D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Zadužnica – jamstvo po ugovoru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RH, Ministarstvo regionalnog razvoja i fondova EU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550.000,00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Uredno izvršenje ugovornih obveza</w:t>
            </w:r>
          </w:p>
        </w:tc>
      </w:tr>
      <w:tr w:rsidR="005B509D">
        <w:tc>
          <w:tcPr>
            <w:tcW w:w="51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Ukupno: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lang w:val="hr-HR"/>
              </w:rPr>
            </w:pPr>
            <w:r>
              <w:rPr>
                <w:lang w:val="hr-HR"/>
              </w:rPr>
              <w:t>850.000,00</w:t>
            </w:r>
          </w:p>
        </w:tc>
      </w:tr>
    </w:tbl>
    <w:p w:rsidR="005B509D" w:rsidRDefault="00382062">
      <w:pPr>
        <w:spacing w:line="360" w:lineRule="auto"/>
        <w:rPr>
          <w:rFonts w:ascii="Times New Roman" w:eastAsia="Calibri" w:hAnsi="Times New Roman" w:cs="Calibri"/>
          <w:color w:val="000000"/>
          <w:sz w:val="18"/>
          <w:szCs w:val="18"/>
          <w:lang w:val="hr-HR"/>
        </w:rPr>
      </w:pPr>
      <w:r>
        <w:rPr>
          <w:rFonts w:ascii="Times New Roman" w:eastAsia="Calibri" w:hAnsi="Times New Roman" w:cs="Calibri"/>
          <w:color w:val="000000"/>
          <w:sz w:val="18"/>
          <w:szCs w:val="18"/>
          <w:lang w:val="hr-HR"/>
        </w:rPr>
        <w:t>Tablica 1. Dana jamstva</w:t>
      </w:r>
    </w:p>
    <w:p w:rsidR="005B509D" w:rsidRDefault="005B509D">
      <w:pPr>
        <w:spacing w:line="360" w:lineRule="auto"/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  <w:lang w:val="hr-HR"/>
        </w:rPr>
        <w:t>6. Obrazloženje ostvarenja prihoda i primitaka, rashoda i izdataka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tbl>
      <w:tblPr>
        <w:tblW w:w="97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3913"/>
        <w:gridCol w:w="1247"/>
        <w:gridCol w:w="1189"/>
        <w:gridCol w:w="1187"/>
        <w:gridCol w:w="1140"/>
      </w:tblGrid>
      <w:tr w:rsidR="005B509D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Cs/>
                <w:sz w:val="18"/>
                <w:lang w:val="hr-HR"/>
              </w:rPr>
              <w:t>A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Cs/>
                <w:sz w:val="22"/>
                <w:lang w:val="hr-HR"/>
              </w:rPr>
              <w:t xml:space="preserve">RAČUN PRIHODA I RASHODA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rPr>
                <w:rFonts w:hint="eastAsia"/>
                <w:bCs/>
                <w:sz w:val="22"/>
                <w:lang w:val="hr-H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rPr>
                <w:rFonts w:hint="eastAsia"/>
                <w:bCs/>
                <w:sz w:val="22"/>
                <w:lang w:val="hr-H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rPr>
                <w:rFonts w:hint="eastAsia"/>
                <w:bCs/>
                <w:sz w:val="22"/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rPr>
                <w:rFonts w:hint="eastAsia"/>
                <w:bCs/>
                <w:sz w:val="22"/>
                <w:lang w:val="hr-HR"/>
              </w:rPr>
            </w:pP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rPr>
                <w:rFonts w:hint="eastAsia"/>
                <w:sz w:val="18"/>
                <w:lang w:val="hr-HR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sz w:val="22"/>
                <w:lang w:val="hr-HR"/>
              </w:rPr>
              <w:t>O P I S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6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lang w:val="hr-HR"/>
              </w:rPr>
              <w:t>BROJ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lang w:val="hr-HR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 xml:space="preserve">Plan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 xml:space="preserve">Izmjene 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Ostvarenje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Indeks</w:t>
            </w:r>
          </w:p>
        </w:tc>
      </w:tr>
      <w:tr w:rsidR="005B509D">
        <w:trPr>
          <w:trHeight w:val="409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lang w:val="hr-HR"/>
              </w:rPr>
              <w:t>RAČUNA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lang w:val="hr-HR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2020.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2020.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2020.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16"/>
                <w:lang w:val="hr-HR"/>
              </w:rPr>
              <w:t>Ostvarenje 2020/ Izmjene 2020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sz w:val="18"/>
                <w:lang w:val="hr-HR"/>
              </w:rPr>
              <w:t>6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22"/>
                <w:lang w:val="hr-HR"/>
              </w:rPr>
              <w:t xml:space="preserve">Prihodi poslovanja      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7.185.000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4.783.300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3.280.654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68,6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sz w:val="18"/>
                <w:lang w:val="hr-HR"/>
              </w:rPr>
              <w:t>7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22"/>
                <w:lang w:val="hr-HR"/>
              </w:rPr>
              <w:t>Prihodi  od prodaje nefin. imovine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400.000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40.000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19.800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49,5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lang w:val="hr-HR"/>
              </w:rPr>
              <w:t>6+7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UKUPNO PRIHODI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7.585.000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4.823.300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3.300.454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68,4</w:t>
            </w:r>
          </w:p>
        </w:tc>
      </w:tr>
      <w:tr w:rsidR="005B509D">
        <w:trPr>
          <w:trHeight w:val="21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rPr>
                <w:rFonts w:hint="eastAsia"/>
                <w:sz w:val="18"/>
                <w:lang w:val="hr-HR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rPr>
                <w:rFonts w:hint="eastAsia"/>
                <w:sz w:val="22"/>
                <w:lang w:val="hr-HR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lang w:val="hr-HR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lang w:val="hr-H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lang w:val="hr-HR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lang w:val="hr-HR"/>
              </w:rPr>
            </w:pP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sz w:val="18"/>
                <w:lang w:val="hr-HR"/>
              </w:rPr>
              <w:t>3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22"/>
                <w:lang w:val="hr-HR"/>
              </w:rPr>
              <w:t>Rashodi poslovanja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2.175.000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1.973.300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1.737.465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88,0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sz w:val="18"/>
                <w:lang w:val="hr-HR"/>
              </w:rPr>
              <w:t>4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22"/>
                <w:lang w:val="hr-HR"/>
              </w:rPr>
              <w:t>Rashodi za nabavku nefinancijske imovine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5.410.000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2.850.000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1.631.083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57,2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lang w:val="hr-HR"/>
              </w:rPr>
              <w:t>3+4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UKUPNO RASHODI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7.585.000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4.823.300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3.368.548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lang w:val="hr-HR"/>
              </w:rPr>
              <w:t>69,8</w:t>
            </w:r>
          </w:p>
        </w:tc>
      </w:tr>
      <w:tr w:rsidR="005B509D">
        <w:trPr>
          <w:trHeight w:val="18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rPr>
                <w:rFonts w:hint="eastAsia"/>
                <w:sz w:val="18"/>
                <w:lang w:val="hr-HR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rPr>
                <w:rFonts w:hint="eastAsia"/>
                <w:sz w:val="22"/>
                <w:lang w:val="hr-HR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lang w:val="hr-HR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lang w:val="hr-H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lang w:val="hr-HR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lang w:val="hr-HR"/>
              </w:rPr>
            </w:pP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bCs/>
                <w:sz w:val="18"/>
                <w:lang w:val="hr-HR"/>
              </w:rPr>
              <w:t>(6+7)-(3+4)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bCs/>
                <w:sz w:val="22"/>
                <w:lang w:val="hr-HR"/>
              </w:rPr>
              <w:t>VIŠAK(+)/ MANJAK (-)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val="hr-HR"/>
              </w:rPr>
              <w:t>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val="hr-HR"/>
              </w:rP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val="hr-HR"/>
              </w:rPr>
              <w:t>-68.094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bCs/>
                <w:sz w:val="22"/>
                <w:lang w:val="hr-HR"/>
              </w:rPr>
            </w:pPr>
          </w:p>
        </w:tc>
      </w:tr>
    </w:tbl>
    <w:p w:rsidR="005B509D" w:rsidRDefault="00382062">
      <w:pPr>
        <w:pStyle w:val="BodyText"/>
        <w:rPr>
          <w:rFonts w:hint="eastAsia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Tablica  2. Račun prihoda i rashoda</w:t>
      </w:r>
    </w:p>
    <w:tbl>
      <w:tblPr>
        <w:tblW w:w="97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3913"/>
        <w:gridCol w:w="1247"/>
        <w:gridCol w:w="1189"/>
        <w:gridCol w:w="1187"/>
        <w:gridCol w:w="1140"/>
      </w:tblGrid>
      <w:tr w:rsidR="005B509D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B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sz w:val="22"/>
                <w:szCs w:val="22"/>
                <w:lang w:val="hr-HR"/>
              </w:rPr>
              <w:t>RAČUN FINANCIRANJA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22"/>
                <w:szCs w:val="22"/>
                <w:lang w:val="hr-HR"/>
              </w:rPr>
              <w:t>Primici od zaduživanja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0,0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0,0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szCs w:val="18"/>
                <w:lang w:val="hr-HR"/>
              </w:rPr>
              <w:t>8-5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NETO FINANCIRANJE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0,0</w:t>
            </w:r>
          </w:p>
        </w:tc>
      </w:tr>
    </w:tbl>
    <w:p w:rsidR="005B509D" w:rsidRDefault="00382062">
      <w:pPr>
        <w:pStyle w:val="BodyText"/>
        <w:rPr>
          <w:rFonts w:hint="eastAsia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Tablica 3. Račun financiranja </w:t>
      </w:r>
    </w:p>
    <w:p w:rsidR="005B509D" w:rsidRDefault="005B509D">
      <w:pPr>
        <w:pStyle w:val="BodyText"/>
        <w:rPr>
          <w:rFonts w:hint="eastAsia"/>
          <w:sz w:val="18"/>
          <w:szCs w:val="18"/>
          <w:lang w:val="hr-HR"/>
        </w:rPr>
      </w:pPr>
    </w:p>
    <w:tbl>
      <w:tblPr>
        <w:tblW w:w="97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3913"/>
        <w:gridCol w:w="1247"/>
        <w:gridCol w:w="1189"/>
        <w:gridCol w:w="1187"/>
        <w:gridCol w:w="1140"/>
      </w:tblGrid>
      <w:tr w:rsidR="005B509D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  <w:lang w:val="hr-HR"/>
              </w:rPr>
              <w:t>C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sz w:val="22"/>
                <w:szCs w:val="22"/>
                <w:lang w:val="hr-HR"/>
              </w:rPr>
              <w:t>UKUPNO PRORAČUN OPĆINE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rPr>
                <w:rFonts w:hint="eastAsia"/>
                <w:sz w:val="18"/>
                <w:szCs w:val="18"/>
                <w:lang w:val="hr-HR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</w:tr>
      <w:tr w:rsidR="005B509D">
        <w:trPr>
          <w:trHeight w:val="387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  <w:lang w:val="hr-HR"/>
              </w:rPr>
              <w:t>1. = (6+7+8)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22"/>
                <w:szCs w:val="22"/>
                <w:lang w:val="hr-HR"/>
              </w:rPr>
              <w:t>UKUPNI PRIHODI I PRIMICI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7.585.000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4.823.300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3.300.454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68,4</w:t>
            </w:r>
          </w:p>
        </w:tc>
      </w:tr>
      <w:tr w:rsidR="005B509D">
        <w:trPr>
          <w:trHeight w:val="387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  <w:lang w:val="hr-HR"/>
              </w:rPr>
              <w:t>2. = (3+4+5)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22"/>
                <w:szCs w:val="22"/>
                <w:lang w:val="hr-HR"/>
              </w:rPr>
              <w:t>UKUPNI RASHODI I IZDACI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7.585.000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4.823.300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3.368.548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69,8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szCs w:val="18"/>
                <w:lang w:val="hr-HR"/>
              </w:rPr>
              <w:t>3. = (1.-2.)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RAZLIKA(1-2)višak+/manjak-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-68.094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szCs w:val="22"/>
                <w:lang w:val="hr-HR"/>
              </w:rPr>
            </w:pPr>
          </w:p>
        </w:tc>
      </w:tr>
      <w:tr w:rsidR="005B509D">
        <w:trPr>
          <w:trHeight w:val="316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sz w:val="22"/>
                <w:szCs w:val="22"/>
                <w:lang w:val="hr-HR"/>
              </w:rPr>
              <w:t>Prenešeni višak+/manjak- iz prethodne godine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sz w:val="22"/>
                <w:szCs w:val="22"/>
                <w:lang w:val="hr-HR"/>
              </w:rPr>
              <w:t>122.178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</w:tr>
      <w:tr w:rsidR="005B509D">
        <w:trPr>
          <w:trHeight w:val="316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szCs w:val="18"/>
                <w:lang w:val="hr-HR"/>
              </w:rPr>
              <w:t>5.= (3+4)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Ukupni višak+/manjak-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szCs w:val="22"/>
                <w:lang w:val="hr-HR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2"/>
                <w:szCs w:val="22"/>
                <w:lang w:val="hr-H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lang w:val="hr-HR"/>
              </w:rPr>
              <w:t>54.084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9D" w:rsidRDefault="005B509D">
            <w:pPr>
              <w:widowControl w:val="0"/>
              <w:jc w:val="center"/>
              <w:rPr>
                <w:rFonts w:hint="eastAsia"/>
                <w:sz w:val="22"/>
                <w:szCs w:val="22"/>
                <w:lang w:val="hr-HR"/>
              </w:rPr>
            </w:pPr>
          </w:p>
        </w:tc>
      </w:tr>
    </w:tbl>
    <w:p w:rsidR="005B509D" w:rsidRDefault="00382062">
      <w:pPr>
        <w:rPr>
          <w:rFonts w:hint="eastAsia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Tablica 4. Ukupno proračun Općine </w:t>
      </w:r>
    </w:p>
    <w:p w:rsidR="005B509D" w:rsidRDefault="005B509D">
      <w:pPr>
        <w:rPr>
          <w:rFonts w:hint="eastAsia"/>
          <w:sz w:val="18"/>
          <w:szCs w:val="18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>Prihodi i primici, te rashodi i izdaci planirani su u iznosu od 7.585.000 kn, izmjenama i dopunama prihodi i primici, te rashodi i izdaci iznose 4.823.300 kn.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 xml:space="preserve">Proračun je realiziran kako slijedi: </w:t>
      </w: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>- Ostvarenje prihoda i primitaka iznosi 3.300.454 kn, a rashoda i izdataka iznosi 3.368.548, što rezultira manjkom prihoda od 68.094 kune.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ab/>
        <w:t>- Prihodi poslovanja ostvareni su u iznosu od 3.280.654 kn, a rashodi poslovanja u iznosu od 1.737.465 kn što rezultira viškom prihoda od 1.543.189 kn.</w:t>
      </w: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ab/>
        <w:t xml:space="preserve">-Prihodi od prodaje nefinancijske imovine iznose 19.800 kn, a rashodi za nabavku nefinancijske imovine iznose 1.631.083 kn, te proizlazi manjak od 1.611.283 kn. 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eastAsia="Calibri" w:hAnsi="Times New Roman" w:cs="Calibri"/>
          <w:color w:val="000000"/>
          <w:lang w:val="hr-HR"/>
        </w:rPr>
        <w:t xml:space="preserve">Općina Lokvičići je 2020. godinu završila manjkom prihoda od 68.094 kn, prethodne godine je ostvaren višak od 122.178 kn, te je ostvaren ukupni višak od 54.084 kn koji se prenosi u sljedeću godinu. </w:t>
      </w: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Default="005B509D">
      <w:pPr>
        <w:rPr>
          <w:rFonts w:ascii="Times New Roman" w:eastAsia="Calibri" w:hAnsi="Times New Roman" w:cs="Calibri"/>
          <w:color w:val="000000"/>
          <w:lang w:val="hr-HR"/>
        </w:rPr>
      </w:pPr>
    </w:p>
    <w:p w:rsidR="001B377A" w:rsidRDefault="001B377A">
      <w:pPr>
        <w:rPr>
          <w:rFonts w:ascii="Times New Roman" w:eastAsia="Calibri" w:hAnsi="Times New Roman" w:cs="Calibri"/>
          <w:color w:val="000000"/>
          <w:lang w:val="hr-HR"/>
        </w:rPr>
      </w:pPr>
    </w:p>
    <w:p w:rsidR="005B509D" w:rsidRPr="001B377A" w:rsidRDefault="00382062">
      <w:pPr>
        <w:rPr>
          <w:rFonts w:hint="eastAsia"/>
        </w:rPr>
      </w:pPr>
      <w:r w:rsidRPr="001B377A">
        <w:rPr>
          <w:rFonts w:ascii="Times New Roman" w:eastAsia="Calibri" w:hAnsi="Times New Roman" w:cs="Calibri"/>
          <w:b/>
          <w:bCs/>
          <w:color w:val="000000"/>
          <w:lang w:val="hr-HR"/>
        </w:rPr>
        <w:lastRenderedPageBreak/>
        <w:t>6.1. Ostvarenje prihoda i primitaka</w:t>
      </w:r>
    </w:p>
    <w:p w:rsidR="005B509D" w:rsidRDefault="005B509D">
      <w:pPr>
        <w:rPr>
          <w:rFonts w:hint="eastAsia"/>
        </w:rPr>
      </w:pPr>
    </w:p>
    <w:p w:rsidR="005B509D" w:rsidRDefault="005B509D">
      <w:pPr>
        <w:rPr>
          <w:rFonts w:hint="eastAsia"/>
        </w:rPr>
      </w:pPr>
    </w:p>
    <w:tbl>
      <w:tblPr>
        <w:tblW w:w="9924" w:type="dxa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9"/>
        <w:gridCol w:w="4944"/>
        <w:gridCol w:w="1357"/>
        <w:gridCol w:w="1176"/>
        <w:gridCol w:w="1368"/>
      </w:tblGrid>
      <w:tr w:rsidR="005B509D">
        <w:trPr>
          <w:trHeight w:val="3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bottom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Broj računa / šifarska oznaka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 xml:space="preserve">NAZIV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Izmjene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Ostvarenje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Indeks</w:t>
            </w:r>
          </w:p>
        </w:tc>
      </w:tr>
      <w:tr w:rsidR="005B509D">
        <w:trPr>
          <w:trHeight w:val="768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bottom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0"/>
                <w:lang w:val="hr-HR"/>
              </w:rPr>
            </w:pP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0"/>
                <w:lang w:val="hr-HR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2020.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2020.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lang w:val="hr-HR"/>
              </w:rPr>
              <w:t xml:space="preserve">Ostvarenje 2020/ </w:t>
            </w:r>
          </w:p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lang w:val="hr-HR"/>
              </w:rPr>
              <w:t>Izmjene 2020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1.= (6+7)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UKUPNO PRIHODA/PRIMITAKA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4.823.300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3.300.454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68,4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6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Prihodi poslovanja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4.783.300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3.280.654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68,6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61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Prihodi od poreza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1.516.000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1.369.147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90,3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63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Potpore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3.120.809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1.766.427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56,6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64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Prihod od imovine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41.000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36.337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88,6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65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Prihod od  roba i usluga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105.490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108.743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103,1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7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Prihodi  od prodaje nefin. imovine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40.000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19.800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49,5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71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Prihod od prodaje nefinancijske imovine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right"/>
              <w:rPr>
                <w:rFonts w:hint="eastAsia"/>
                <w:b/>
                <w:sz w:val="20"/>
                <w:lang w:val="hr-HR"/>
              </w:rPr>
            </w:pPr>
          </w:p>
        </w:tc>
      </w:tr>
      <w:tr w:rsidR="005B509D">
        <w:trPr>
          <w:trHeight w:val="188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72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Prihodi od prodaje proizvedene dugotrajne imovine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40.000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19.800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49,5</w:t>
            </w: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lang w:val="hr-HR"/>
              </w:rPr>
              <w:t>Primici od zaduživanja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right"/>
              <w:rPr>
                <w:rFonts w:hint="eastAsia"/>
                <w:b/>
                <w:sz w:val="20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right"/>
              <w:rPr>
                <w:rFonts w:hint="eastAsia"/>
                <w:b/>
                <w:sz w:val="20"/>
              </w:rPr>
            </w:pPr>
          </w:p>
        </w:tc>
      </w:tr>
      <w:tr w:rsidR="005B509D">
        <w:trPr>
          <w:trHeight w:val="340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bCs/>
                <w:sz w:val="20"/>
              </w:rPr>
              <w:t>84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bCs/>
                <w:sz w:val="20"/>
                <w:lang w:val="hr-HR"/>
              </w:rPr>
              <w:t>Primici od zaduživanja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right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5B509D">
            <w:pPr>
              <w:widowControl w:val="0"/>
              <w:jc w:val="right"/>
              <w:rPr>
                <w:rFonts w:hint="eastAsia"/>
                <w:b/>
                <w:bCs/>
                <w:sz w:val="20"/>
              </w:rPr>
            </w:pPr>
          </w:p>
        </w:tc>
      </w:tr>
    </w:tbl>
    <w:p w:rsidR="005B509D" w:rsidRDefault="00382062">
      <w:pPr>
        <w:rPr>
          <w:rFonts w:hint="eastAsia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Tablica 5. Prikaz ukupnih  prihoda i primitaka</w:t>
      </w:r>
    </w:p>
    <w:p w:rsidR="005B509D" w:rsidRDefault="005B509D">
      <w:pPr>
        <w:rPr>
          <w:rFonts w:hint="eastAsia"/>
          <w:sz w:val="18"/>
          <w:szCs w:val="18"/>
          <w:lang w:val="hr-HR"/>
        </w:rPr>
      </w:pPr>
    </w:p>
    <w:p w:rsidR="005B509D" w:rsidRDefault="005B509D">
      <w:pPr>
        <w:rPr>
          <w:rFonts w:hint="eastAsia"/>
          <w:sz w:val="18"/>
          <w:szCs w:val="18"/>
          <w:lang w:val="hr-HR"/>
        </w:rPr>
      </w:pPr>
    </w:p>
    <w:p w:rsidR="005B509D" w:rsidRDefault="00382062">
      <w:pPr>
        <w:rPr>
          <w:rFonts w:hint="eastAsia"/>
        </w:rPr>
      </w:pPr>
      <w:r>
        <w:rPr>
          <w:rFonts w:ascii="Times New Roman" w:hAnsi="Times New Roman"/>
          <w:lang w:val="hr-HR"/>
        </w:rPr>
        <w:t xml:space="preserve">Ukupni prihodi i primici sastoje se od prihoda poslovanja i prihoda od prodaje nefinancijske imovine. Prihodi poslovanja ostvareni su u iznosu od 3.300.454 kn, a prihodi od prodaje nefinancijske imovine ostvareni su u iznosu od 19.800 kn. </w:t>
      </w: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382062">
      <w:pPr>
        <w:jc w:val="center"/>
        <w:rPr>
          <w:rFonts w:ascii="Times New Roman" w:hAnsi="Times New Roman"/>
          <w:lang w:val="hr-HR"/>
        </w:rPr>
      </w:pPr>
      <w:r>
        <w:rPr>
          <w:noProof/>
          <w:lang w:eastAsia="en-US" w:bidi="ar-SA"/>
        </w:rPr>
        <w:drawing>
          <wp:inline distT="0" distB="0" distL="0" distR="0">
            <wp:extent cx="4572000" cy="2743200"/>
            <wp:effectExtent l="19050" t="0" r="19050" b="0"/>
            <wp:docPr id="2" name="Obj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09D" w:rsidRDefault="00382062">
      <w:pPr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Graf ikon 1. Ostvarenje prihoda u ukupnim prihodima po skupinama </w:t>
      </w:r>
    </w:p>
    <w:p w:rsidR="005B509D" w:rsidRDefault="005B509D">
      <w:pPr>
        <w:rPr>
          <w:rFonts w:ascii="Times New Roman" w:hAnsi="Times New Roman"/>
          <w:sz w:val="18"/>
          <w:szCs w:val="18"/>
          <w:lang w:val="hr-HR"/>
        </w:rPr>
      </w:pPr>
    </w:p>
    <w:p w:rsidR="005B509D" w:rsidRDefault="00382062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 xml:space="preserve">6.1.1. Prihodi poslovanja </w:t>
      </w:r>
    </w:p>
    <w:p w:rsidR="005B509D" w:rsidRDefault="005B509D">
      <w:pPr>
        <w:rPr>
          <w:rFonts w:ascii="Times New Roman" w:hAnsi="Times New Roman"/>
          <w:b/>
          <w:lang w:val="hr-HR"/>
        </w:rPr>
      </w:pP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Prihodi poslovanja su ostvareni u iznosu od 3.280.654 kn što je ostvarenje od 68, 4% u odnosu na planirani iznos. </w:t>
      </w: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Prihodi od poreza</w:t>
      </w:r>
      <w:r>
        <w:rPr>
          <w:rFonts w:ascii="Times New Roman" w:hAnsi="Times New Roman"/>
          <w:lang w:val="hr-HR"/>
        </w:rPr>
        <w:t xml:space="preserve"> ostvareni su u iznosu od 1.369.147 kn, što je 68,6% u odnosu na planirani iznos, u ukupnim prihodima  čine 41%. </w:t>
      </w:r>
    </w:p>
    <w:p w:rsidR="005B509D" w:rsidRDefault="005B509D">
      <w:pPr>
        <w:pStyle w:val="ListParagraph"/>
        <w:rPr>
          <w:rFonts w:ascii="Times New Roman" w:hAnsi="Times New Roman"/>
          <w:lang w:val="hr-HR"/>
        </w:rPr>
      </w:pPr>
    </w:p>
    <w:p w:rsidR="005B509D" w:rsidRDefault="00382062">
      <w:pPr>
        <w:pStyle w:val="ListParagrap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Sastoje se od: 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poreza i prireza na dohodak  koji iznose 1.356.483 kn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poreza na imovinu koji iznose 6.880 kn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poreza na robe i usluge koji iznose 5.784 kn </w:t>
      </w:r>
    </w:p>
    <w:p w:rsidR="005B509D" w:rsidRDefault="005B509D">
      <w:pPr>
        <w:pStyle w:val="ListParagraph"/>
        <w:ind w:left="1080"/>
        <w:rPr>
          <w:rFonts w:ascii="Times New Roman" w:hAnsi="Times New Roman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Pomoći iz inozemstva i od subjekata unutar općeg proračuna</w:t>
      </w:r>
      <w:r>
        <w:rPr>
          <w:rFonts w:ascii="Times New Roman" w:hAnsi="Times New Roman"/>
          <w:lang w:val="hr-HR"/>
        </w:rPr>
        <w:t xml:space="preserve"> ostvrene su u iznosu od 1.776.427 kn, što je 56,9 % u odnosu na plan. U ukupnim prihodima čine 54%.  </w:t>
      </w:r>
    </w:p>
    <w:p w:rsidR="005B509D" w:rsidRDefault="005B509D">
      <w:pPr>
        <w:pStyle w:val="ListParagraph"/>
        <w:rPr>
          <w:rFonts w:ascii="Times New Roman" w:hAnsi="Times New Roman"/>
          <w:lang w:val="hr-HR"/>
        </w:rPr>
      </w:pPr>
    </w:p>
    <w:p w:rsidR="005B509D" w:rsidRDefault="00382062">
      <w:pPr>
        <w:pStyle w:val="ListParagrap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Sastoje se od: 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tekućih pomoći proračunu iz drugih proračuna u iznosu od 123. 582 kn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kapitalnih pomoći proračunu iz drugih proračuna u iznosu od 1.303.000 kn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tekućih pomoći temeljem prijenosa Eu sredstava u iznosu od 339.845 kn</w:t>
      </w: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Prihodi od imovine</w:t>
      </w:r>
      <w:r>
        <w:rPr>
          <w:rFonts w:ascii="Times New Roman" w:hAnsi="Times New Roman"/>
          <w:lang w:val="hr-HR"/>
        </w:rPr>
        <w:t xml:space="preserve"> ostvareni su u iznosu od 36.337 kn, što je ostvarenje od 90,8 % u odnosu na plan, u ukupnim prihodima čine 1%.</w:t>
      </w:r>
    </w:p>
    <w:p w:rsidR="005B509D" w:rsidRDefault="005B509D">
      <w:pPr>
        <w:pStyle w:val="ListParagraph"/>
        <w:rPr>
          <w:rFonts w:ascii="Times New Roman" w:hAnsi="Times New Roman"/>
          <w:lang w:val="hr-HR"/>
        </w:rPr>
      </w:pPr>
    </w:p>
    <w:p w:rsidR="005B509D" w:rsidRDefault="00382062">
      <w:pPr>
        <w:pStyle w:val="ListParagrap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Sastoje se od: 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prohodi od financijske imovine u iznosu od 1 kn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prihodi od nefinancijske imovine u iznosu od 36.336 kn</w:t>
      </w:r>
    </w:p>
    <w:p w:rsidR="005B509D" w:rsidRDefault="005B509D">
      <w:pPr>
        <w:pStyle w:val="ListParagraph"/>
        <w:ind w:left="1080"/>
        <w:rPr>
          <w:rFonts w:ascii="Times New Roman" w:hAnsi="Times New Roman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Prihodi od roba i usluga</w:t>
      </w:r>
      <w:r>
        <w:rPr>
          <w:rFonts w:ascii="Times New Roman" w:hAnsi="Times New Roman"/>
          <w:lang w:val="hr-HR"/>
        </w:rPr>
        <w:t xml:space="preserve"> ostvareni su u iznosu od 108.743 kn, što je za 3,1 % više u odnosu na planirano, u ukupnim prihodima čine 3%</w:t>
      </w:r>
    </w:p>
    <w:p w:rsidR="005B509D" w:rsidRDefault="005B509D">
      <w:pPr>
        <w:pStyle w:val="ListParagraph"/>
        <w:rPr>
          <w:rFonts w:ascii="Times New Roman" w:hAnsi="Times New Roman"/>
          <w:lang w:val="hr-HR"/>
        </w:rPr>
      </w:pPr>
    </w:p>
    <w:p w:rsidR="005B509D" w:rsidRDefault="00382062">
      <w:pPr>
        <w:pStyle w:val="ListParagrap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Sastoje se od: 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administrativnih i upravnih pristojbi u iznosu od 189 kn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prihoda za djelatnike Javnih radova u iznosu od 85.191 kn</w:t>
      </w:r>
    </w:p>
    <w:p w:rsidR="005B509D" w:rsidRDefault="00382062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prihoda od komunalnih doprinosa i naknada u iznosu od 23.363 kn</w:t>
      </w:r>
    </w:p>
    <w:p w:rsidR="005B509D" w:rsidRDefault="005B509D">
      <w:pPr>
        <w:pStyle w:val="ListParagraph"/>
        <w:ind w:left="1080"/>
        <w:rPr>
          <w:rFonts w:ascii="Times New Roman" w:hAnsi="Times New Roman"/>
          <w:lang w:val="hr-HR"/>
        </w:rPr>
      </w:pPr>
    </w:p>
    <w:p w:rsidR="005B509D" w:rsidRDefault="00382062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6.1.2. Prihodi od prodaje nefinancijske imovine</w:t>
      </w: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Prihodi od prodaje nefinancijske imovine</w:t>
      </w:r>
      <w:r>
        <w:rPr>
          <w:rFonts w:ascii="Times New Roman" w:hAnsi="Times New Roman"/>
          <w:lang w:val="hr-HR"/>
        </w:rPr>
        <w:t xml:space="preserve"> iznose 19.800 kn, što je 12.2 % u odnosu na planirano. U ukupnim prihodima čine 1%. </w:t>
      </w: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382062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Sastoje se od:</w:t>
      </w:r>
    </w:p>
    <w:p w:rsidR="005B509D" w:rsidRPr="0001149E" w:rsidRDefault="00382062" w:rsidP="0001149E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prihoda od prodaje grobnica u iznosu od 19.800 kn.</w:t>
      </w: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Pr="001B377A" w:rsidRDefault="00382062">
      <w:pPr>
        <w:rPr>
          <w:rFonts w:ascii="Times New Roman" w:hAnsi="Times New Roman"/>
          <w:b/>
          <w:lang w:val="hr-HR"/>
        </w:rPr>
      </w:pPr>
      <w:r w:rsidRPr="001B377A">
        <w:rPr>
          <w:rFonts w:ascii="Times New Roman" w:hAnsi="Times New Roman"/>
          <w:b/>
          <w:lang w:val="hr-HR"/>
        </w:rPr>
        <w:lastRenderedPageBreak/>
        <w:t>6.2. Ostvarenje rashoda i izdataka</w:t>
      </w: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 w:cs="Times New Roman"/>
          <w:lang w:val="hr-HR"/>
        </w:rPr>
        <w:t>Ukupni rashodi i izdaci ostvareni su u iznosu od 3.368.548 kn, što je 69,8 % u odnosu na planirano</w:t>
      </w:r>
      <w:r>
        <w:rPr>
          <w:lang w:val="hr-HR"/>
        </w:rPr>
        <w:t xml:space="preserve">. </w:t>
      </w:r>
    </w:p>
    <w:p w:rsidR="005B509D" w:rsidRDefault="005B509D">
      <w:pPr>
        <w:rPr>
          <w:rFonts w:hint="eastAsia"/>
          <w:lang w:val="hr-HR"/>
        </w:rPr>
      </w:pPr>
    </w:p>
    <w:p w:rsidR="005B509D" w:rsidRDefault="005B509D">
      <w:pPr>
        <w:rPr>
          <w:rFonts w:hint="eastAsia"/>
          <w:lang w:val="hr-HR"/>
        </w:rPr>
      </w:pPr>
    </w:p>
    <w:tbl>
      <w:tblPr>
        <w:tblW w:w="99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7"/>
        <w:gridCol w:w="4944"/>
        <w:gridCol w:w="1357"/>
        <w:gridCol w:w="1187"/>
        <w:gridCol w:w="1357"/>
      </w:tblGrid>
      <w:tr w:rsidR="005B509D">
        <w:trPr>
          <w:trHeight w:val="31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Broj računa / šifarska oznaka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NAZIV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Izmjene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Ostvarenje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Indeks</w:t>
            </w:r>
          </w:p>
        </w:tc>
      </w:tr>
      <w:tr w:rsidR="005B509D">
        <w:trPr>
          <w:trHeight w:val="409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B509D" w:rsidRDefault="005B509D">
            <w:pPr>
              <w:widowControl w:val="0"/>
              <w:jc w:val="center"/>
              <w:rPr>
                <w:rFonts w:hint="eastAsia"/>
                <w:b/>
                <w:sz w:val="20"/>
                <w:szCs w:val="20"/>
                <w:lang w:val="hr-HR"/>
              </w:rPr>
            </w:pP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5B509D">
            <w:pPr>
              <w:widowControl w:val="0"/>
              <w:rPr>
                <w:rFonts w:hint="eastAsia"/>
                <w:b/>
                <w:sz w:val="20"/>
                <w:szCs w:val="20"/>
                <w:lang w:val="hr-HR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2020.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2020. g.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Ostvarenje 2020/ </w:t>
            </w:r>
          </w:p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18"/>
                <w:szCs w:val="18"/>
                <w:lang w:val="hr-HR"/>
              </w:rPr>
              <w:t>Izmjene 2020</w:t>
            </w:r>
          </w:p>
        </w:tc>
      </w:tr>
      <w:tr w:rsidR="005B509D">
        <w:trPr>
          <w:trHeight w:val="340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1=(3+4+5)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UKUPNO RASHODI/IZDACI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4.823.300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3.368.548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69,8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Rashodi poslovanja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1.973.300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1.737.465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88,0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31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Rashodi za zaposlene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918.000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901.438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98,2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32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Materijalni rashodi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705.800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605.415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85,8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34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Financijski rashodi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37.500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16.308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43,5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35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Subvencije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10.000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0,0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37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Naknada građanima i kućanstvima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203.000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168.804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83,2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38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Donacije i ostali rashodi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99.000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45.500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46,0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Rashodi za nabavu nefinancijske imovine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2.850.000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1.631.083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57,2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41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Rashodi za nabavu neproizvedene dug.imovine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0,0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42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Rashodi za proizv.dugotraj. imovin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2.850.000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1.631.083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57,2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Izdaci za financijsku imovinu i otplate zajmova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0,0</w:t>
            </w:r>
          </w:p>
        </w:tc>
      </w:tr>
      <w:tr w:rsidR="005B509D">
        <w:trPr>
          <w:trHeight w:val="316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54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Izdaci za otplatu glavnice primljenih zajmova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D" w:rsidRDefault="00382062">
            <w:pPr>
              <w:widowControl w:val="0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  <w:lang w:val="hr-HR"/>
              </w:rPr>
              <w:t>0,0</w:t>
            </w:r>
          </w:p>
        </w:tc>
      </w:tr>
    </w:tbl>
    <w:p w:rsidR="005B509D" w:rsidRDefault="00382062">
      <w:pPr>
        <w:rPr>
          <w:rFonts w:hint="eastAsia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Tablica 6. Prikaz ukupnih rashoda i izdataka</w:t>
      </w:r>
    </w:p>
    <w:p w:rsidR="005B509D" w:rsidRDefault="005B509D">
      <w:pPr>
        <w:rPr>
          <w:rFonts w:hint="eastAsia"/>
          <w:sz w:val="18"/>
          <w:szCs w:val="18"/>
          <w:lang w:val="hr-HR"/>
        </w:rPr>
      </w:pPr>
    </w:p>
    <w:p w:rsidR="005B509D" w:rsidRDefault="005B509D">
      <w:pPr>
        <w:rPr>
          <w:rFonts w:hint="eastAsia"/>
          <w:sz w:val="18"/>
          <w:szCs w:val="18"/>
        </w:rPr>
      </w:pPr>
    </w:p>
    <w:p w:rsidR="005B509D" w:rsidRDefault="00382062">
      <w:pPr>
        <w:jc w:val="center"/>
        <w:rPr>
          <w:rFonts w:ascii="Times New Roman" w:eastAsia="Calibri" w:hAnsi="Times New Roman" w:cs="Calibri"/>
          <w:color w:val="000000"/>
          <w:lang w:val="hr-HR"/>
        </w:rPr>
      </w:pPr>
      <w:r>
        <w:rPr>
          <w:noProof/>
          <w:lang w:eastAsia="en-US" w:bidi="ar-SA"/>
        </w:rPr>
        <w:drawing>
          <wp:inline distT="0" distB="0" distL="0" distR="0">
            <wp:extent cx="4572000" cy="2743200"/>
            <wp:effectExtent l="0" t="0" r="0" b="0"/>
            <wp:docPr id="3" name="Obj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09D" w:rsidRDefault="00382062">
      <w:pPr>
        <w:rPr>
          <w:rFonts w:ascii="Times New Roman" w:eastAsia="Calibri" w:hAnsi="Times New Roman" w:cs="Calibri"/>
          <w:color w:val="000000"/>
          <w:sz w:val="18"/>
          <w:szCs w:val="18"/>
          <w:lang w:val="hr-HR"/>
        </w:rPr>
      </w:pPr>
      <w:r>
        <w:rPr>
          <w:rFonts w:ascii="Times New Roman" w:eastAsia="Calibri" w:hAnsi="Times New Roman" w:cs="Calibri"/>
          <w:color w:val="000000"/>
          <w:sz w:val="18"/>
          <w:szCs w:val="18"/>
          <w:lang w:val="hr-HR"/>
        </w:rPr>
        <w:t xml:space="preserve">Grafikon  2. Ostvarenje rashoda po skupinama u ukupnim rashodima </w:t>
      </w:r>
    </w:p>
    <w:p w:rsidR="005B509D" w:rsidRDefault="005B509D">
      <w:pPr>
        <w:rPr>
          <w:rFonts w:ascii="Times New Roman" w:eastAsia="Calibri" w:hAnsi="Times New Roman" w:cs="Calibri"/>
          <w:color w:val="000000"/>
          <w:sz w:val="18"/>
          <w:szCs w:val="18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eastAsia="Calibri" w:hAnsi="Times New Roman" w:cs="Calibri"/>
          <w:color w:val="000000"/>
          <w:szCs w:val="24"/>
          <w:lang w:val="hr-HR"/>
        </w:rPr>
      </w:pPr>
      <w:r>
        <w:rPr>
          <w:rFonts w:ascii="Times New Roman" w:eastAsia="Calibri" w:hAnsi="Times New Roman" w:cs="Calibri"/>
          <w:b/>
          <w:color w:val="000000"/>
          <w:szCs w:val="24"/>
          <w:lang w:val="hr-HR"/>
        </w:rPr>
        <w:lastRenderedPageBreak/>
        <w:t>Rashodi za zaposlene</w:t>
      </w:r>
      <w:r>
        <w:rPr>
          <w:rFonts w:ascii="Times New Roman" w:eastAsia="Calibri" w:hAnsi="Times New Roman" w:cs="Calibri"/>
          <w:color w:val="000000"/>
          <w:szCs w:val="24"/>
          <w:lang w:val="hr-HR"/>
        </w:rPr>
        <w:t xml:space="preserve"> ostvareni su u iznosu 901.438 kn, što je 98,2% u odnosu na planirano, a u ukupnim rashodima čine 27%. </w:t>
      </w:r>
    </w:p>
    <w:p w:rsidR="005B509D" w:rsidRDefault="005B509D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eastAsia="Calibri" w:hAnsi="Times New Roman" w:cs="Calibri"/>
          <w:color w:val="000000"/>
          <w:szCs w:val="24"/>
          <w:lang w:val="hr-HR"/>
        </w:rPr>
      </w:pPr>
      <w:r>
        <w:rPr>
          <w:rFonts w:ascii="Times New Roman" w:eastAsia="Calibri" w:hAnsi="Times New Roman" w:cs="Calibri"/>
          <w:b/>
          <w:color w:val="000000"/>
          <w:szCs w:val="24"/>
          <w:lang w:val="hr-HR"/>
        </w:rPr>
        <w:t>Materijalni rashodi</w:t>
      </w:r>
      <w:r>
        <w:rPr>
          <w:rFonts w:ascii="Times New Roman" w:eastAsia="Calibri" w:hAnsi="Times New Roman" w:cs="Calibri"/>
          <w:color w:val="000000"/>
          <w:szCs w:val="24"/>
          <w:lang w:val="hr-HR"/>
        </w:rPr>
        <w:t xml:space="preserve"> ostvareni su u iznosu od 605.415 kn, što je 85, 8% u odnosu na planirano, a u ukupnim rashodima čine 18%. Unutar ove skupine najveći dio odnosi se na naknade troškova zaposlenima, rashode za materijal i energiju, rashodi za usluge, te ostali nespomenuti rashodi poslovanja, gdje je najveći udio troška izgubljeni spor s Osijek Koteksom u iznosu od 260.000 kn. </w:t>
      </w:r>
    </w:p>
    <w:p w:rsidR="005B509D" w:rsidRDefault="005B509D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eastAsia="Calibri" w:hAnsi="Times New Roman" w:cs="Calibri"/>
          <w:color w:val="000000"/>
          <w:szCs w:val="24"/>
          <w:lang w:val="hr-HR"/>
        </w:rPr>
      </w:pPr>
      <w:r>
        <w:rPr>
          <w:rFonts w:ascii="Times New Roman" w:eastAsia="Calibri" w:hAnsi="Times New Roman" w:cs="Calibri"/>
          <w:b/>
          <w:color w:val="000000"/>
          <w:szCs w:val="24"/>
          <w:lang w:val="hr-HR"/>
        </w:rPr>
        <w:t>Financijski rashodi</w:t>
      </w:r>
      <w:r>
        <w:rPr>
          <w:rFonts w:ascii="Times New Roman" w:eastAsia="Calibri" w:hAnsi="Times New Roman" w:cs="Calibri"/>
          <w:color w:val="000000"/>
          <w:szCs w:val="24"/>
          <w:lang w:val="hr-HR"/>
        </w:rPr>
        <w:t xml:space="preserve"> ostvareni su u iznosu od 16.308 kn, što je 43,5 % u odnosu na planirano, a u ukupnim rashodima čine 1%. </w:t>
      </w:r>
    </w:p>
    <w:p w:rsidR="005B509D" w:rsidRDefault="005B509D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eastAsia="Calibri" w:hAnsi="Times New Roman" w:cs="Calibri"/>
          <w:color w:val="000000"/>
          <w:szCs w:val="24"/>
          <w:lang w:val="hr-HR"/>
        </w:rPr>
      </w:pPr>
      <w:r>
        <w:rPr>
          <w:rFonts w:ascii="Times New Roman" w:eastAsia="Calibri" w:hAnsi="Times New Roman" w:cs="Calibri"/>
          <w:b/>
          <w:color w:val="000000"/>
          <w:szCs w:val="24"/>
          <w:lang w:val="hr-HR"/>
        </w:rPr>
        <w:t>Naknade građanima i kućanstvima</w:t>
      </w:r>
      <w:r>
        <w:rPr>
          <w:rFonts w:ascii="Times New Roman" w:eastAsia="Calibri" w:hAnsi="Times New Roman" w:cs="Calibri"/>
          <w:color w:val="000000"/>
          <w:szCs w:val="24"/>
          <w:lang w:val="hr-HR"/>
        </w:rPr>
        <w:t xml:space="preserve"> ostvarene su u iznosu od 168.804 kn, što je 83,2 % u odnosu na planirano, u ukupnim rashodima čine 5%. </w:t>
      </w:r>
    </w:p>
    <w:p w:rsidR="005B509D" w:rsidRDefault="005B509D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eastAsia="Calibri" w:hAnsi="Times New Roman" w:cs="Calibri"/>
          <w:color w:val="000000"/>
          <w:szCs w:val="24"/>
          <w:lang w:val="hr-HR"/>
        </w:rPr>
      </w:pPr>
      <w:r>
        <w:rPr>
          <w:rFonts w:ascii="Times New Roman" w:eastAsia="Calibri" w:hAnsi="Times New Roman" w:cs="Calibri"/>
          <w:b/>
          <w:color w:val="000000"/>
          <w:szCs w:val="24"/>
          <w:lang w:val="hr-HR"/>
        </w:rPr>
        <w:t>Tekuće donacije u novcu</w:t>
      </w:r>
      <w:r>
        <w:rPr>
          <w:rFonts w:ascii="Times New Roman" w:eastAsia="Calibri" w:hAnsi="Times New Roman" w:cs="Calibri"/>
          <w:color w:val="000000"/>
          <w:szCs w:val="24"/>
          <w:lang w:val="hr-HR"/>
        </w:rPr>
        <w:t xml:space="preserve"> iznose 45.500 kn, što je 46% u odnosu na plan, u ukupnim rashodima čine 1%. </w:t>
      </w:r>
    </w:p>
    <w:p w:rsidR="005B509D" w:rsidRDefault="005B509D">
      <w:pPr>
        <w:pStyle w:val="ListParagraph"/>
        <w:rPr>
          <w:rFonts w:ascii="Times New Roman" w:eastAsia="Calibri" w:hAnsi="Times New Roman" w:cs="Calibri"/>
          <w:b/>
          <w:color w:val="000000"/>
          <w:szCs w:val="24"/>
          <w:lang w:val="hr-HR"/>
        </w:rPr>
      </w:pPr>
    </w:p>
    <w:p w:rsidR="005B509D" w:rsidRDefault="00382062">
      <w:pPr>
        <w:pStyle w:val="ListParagraph"/>
        <w:numPr>
          <w:ilvl w:val="0"/>
          <w:numId w:val="5"/>
        </w:numPr>
        <w:rPr>
          <w:rFonts w:ascii="Times New Roman" w:eastAsia="Calibri" w:hAnsi="Times New Roman" w:cs="Calibri"/>
          <w:color w:val="000000"/>
          <w:szCs w:val="24"/>
          <w:lang w:val="hr-HR"/>
        </w:rPr>
      </w:pPr>
      <w:r>
        <w:rPr>
          <w:rFonts w:ascii="Times New Roman" w:eastAsia="Calibri" w:hAnsi="Times New Roman" w:cs="Calibri"/>
          <w:b/>
          <w:color w:val="000000"/>
          <w:szCs w:val="24"/>
          <w:lang w:val="hr-HR"/>
        </w:rPr>
        <w:t>Rashodi za nabavu nefinancijske imovine</w:t>
      </w:r>
      <w:r>
        <w:rPr>
          <w:rFonts w:ascii="Times New Roman" w:eastAsia="Calibri" w:hAnsi="Times New Roman" w:cs="Calibri"/>
          <w:color w:val="000000"/>
          <w:szCs w:val="24"/>
          <w:lang w:val="hr-HR"/>
        </w:rPr>
        <w:t xml:space="preserve"> iznose 1.631.083 kn, što je 57,2 % u odnosu na planirano, u ukupnim rashodima čine 48%. Najvećim dijelom se odnose na izgradnju i sanaciju lokalnih i nerazvrstanih cesta, te dovršetak vodovodne mreže. </w:t>
      </w:r>
    </w:p>
    <w:p w:rsidR="005B509D" w:rsidRDefault="005B509D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382062" w:rsidRDefault="00382062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382062" w:rsidRDefault="00382062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382062" w:rsidRDefault="00382062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382062" w:rsidRDefault="00382062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382062" w:rsidRDefault="00382062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382062" w:rsidRDefault="00382062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382062" w:rsidRDefault="00382062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01149E" w:rsidRPr="0001149E" w:rsidRDefault="0001149E" w:rsidP="0001149E">
      <w:pPr>
        <w:rPr>
          <w:rFonts w:ascii="Times New Roman" w:eastAsia="Calibri" w:hAnsi="Times New Roman" w:cs="Calibri"/>
          <w:color w:val="000000"/>
          <w:lang w:val="hr-HR"/>
        </w:rPr>
      </w:pPr>
    </w:p>
    <w:p w:rsidR="00382062" w:rsidRDefault="00382062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p w:rsidR="005B509D" w:rsidRPr="00382062" w:rsidRDefault="00382062" w:rsidP="00382062">
      <w:pPr>
        <w:jc w:val="both"/>
        <w:rPr>
          <w:rFonts w:ascii="Times New Roman" w:eastAsia="Calibri" w:hAnsi="Times New Roman" w:cs="Calibri"/>
          <w:color w:val="000000"/>
          <w:lang w:val="hr-HR"/>
        </w:rPr>
      </w:pPr>
      <w:r w:rsidRPr="00382062">
        <w:rPr>
          <w:rFonts w:ascii="Times New Roman" w:eastAsia="Calibri" w:hAnsi="Times New Roman" w:cs="Calibri"/>
          <w:color w:val="000000"/>
          <w:lang w:val="hr-HR"/>
        </w:rPr>
        <w:lastRenderedPageBreak/>
        <w:t>Pregled ostvarenja rashoda u posebnom dijelu proračuna po programima</w:t>
      </w:r>
    </w:p>
    <w:p w:rsidR="005B509D" w:rsidRDefault="005B509D">
      <w:pPr>
        <w:pStyle w:val="ListParagraph"/>
        <w:rPr>
          <w:rFonts w:ascii="Times New Roman" w:eastAsia="Calibri" w:hAnsi="Times New Roman" w:cs="Calibri"/>
          <w:color w:val="000000"/>
          <w:szCs w:val="24"/>
          <w:lang w:val="hr-HR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0"/>
        <w:gridCol w:w="1646"/>
        <w:gridCol w:w="1419"/>
        <w:gridCol w:w="1476"/>
      </w:tblGrid>
      <w:tr w:rsidR="005B509D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</w:tcPr>
          <w:p w:rsidR="005B509D" w:rsidRDefault="005B509D">
            <w:pPr>
              <w:pStyle w:val="Sadrajitablice"/>
              <w:rPr>
                <w:rFonts w:hint="eastAsia"/>
                <w:b/>
                <w:bCs/>
                <w:lang w:val="hr-HR"/>
              </w:rPr>
            </w:pPr>
          </w:p>
          <w:p w:rsidR="005B509D" w:rsidRDefault="00382062">
            <w:pPr>
              <w:pStyle w:val="Sadrajitablice"/>
              <w:rPr>
                <w:rFonts w:hint="eastAsia"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programa</w:t>
            </w:r>
          </w:p>
          <w:p w:rsidR="005B509D" w:rsidRDefault="005B509D">
            <w:pPr>
              <w:pStyle w:val="Sadrajitablice"/>
              <w:rPr>
                <w:rFonts w:hint="eastAsia"/>
                <w:b/>
                <w:bCs/>
                <w:lang w:val="hr-HR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</w:tcPr>
          <w:p w:rsidR="005B509D" w:rsidRDefault="00382062">
            <w:pPr>
              <w:pStyle w:val="Sadrajitablice"/>
              <w:jc w:val="center"/>
              <w:rPr>
                <w:rFonts w:hint="eastAsia"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Planirano 2020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</w:tcPr>
          <w:p w:rsidR="005B509D" w:rsidRDefault="00382062">
            <w:pPr>
              <w:pStyle w:val="Sadrajitablice"/>
              <w:jc w:val="center"/>
              <w:rPr>
                <w:rFonts w:hint="eastAsia"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Ostvareno 2020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:rsidR="005B509D" w:rsidRDefault="00382062">
            <w:pPr>
              <w:pStyle w:val="Sadrajitablice"/>
              <w:jc w:val="center"/>
              <w:rPr>
                <w:rFonts w:hint="eastAsia"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Indeks</w:t>
            </w:r>
          </w:p>
          <w:p w:rsidR="005B509D" w:rsidRDefault="00382062">
            <w:pPr>
              <w:pStyle w:val="Sadrajitablice"/>
              <w:jc w:val="center"/>
              <w:rPr>
                <w:rFonts w:hint="eastAsia"/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Ostvareno/Planirano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Program 1: Donošenje akata i mjera iz djelokruga predstavničkog tijela 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9.000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2: Rashodi za zaposlene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918.000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900.432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98,1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3: Materijalni troškovi zaposlenih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30.800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24.257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78,8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4: Rashodi za materijal i energiju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131.000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102.384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78,2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5: Rashodi za usluge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330.500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307.868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93,2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6: Ostali nespomenuti rashodi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53.500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52.847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98,8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 xml:space="preserve">Program 7: Financijski rashodi 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37.500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36.463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97,2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08:   Subvencije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10.000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09:  Naknade građanima i kućanstvima iz proračuna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203.000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168.804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83,2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10:  Donacije i ostali rashodi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55.000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23.500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42,7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11:   Protupožarna i civilna zaštita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35.000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22.000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62,9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12:  Izgradnja objekata i uređenje komunalne infrastrukture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2.850.000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1.648.683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57,8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rFonts w:ascii="Times New Roman" w:hAnsi="Times New Roman"/>
                <w:sz w:val="21"/>
                <w:szCs w:val="21"/>
                <w:lang w:val="hr-HR"/>
              </w:rPr>
              <w:t>Program 13:   Održavanja objekata i uređaja komunalne infrastrukture i zaštita okoliša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160.000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81.310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50,8</w:t>
            </w:r>
          </w:p>
        </w:tc>
      </w:tr>
      <w:tr w:rsidR="005B509D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rPr>
                <w:rFonts w:hint="eastAsia"/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UKUPNO: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4.823.300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3.368.548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9D" w:rsidRDefault="00382062">
            <w:pPr>
              <w:pStyle w:val="Sadrajitablice"/>
              <w:jc w:val="center"/>
              <w:rPr>
                <w:rFonts w:hint="eastAsia"/>
              </w:rPr>
            </w:pPr>
            <w:r>
              <w:t>69,8</w:t>
            </w:r>
          </w:p>
        </w:tc>
      </w:tr>
    </w:tbl>
    <w:p w:rsidR="005B509D" w:rsidRDefault="00382062">
      <w:pPr>
        <w:pStyle w:val="ListParagraph"/>
        <w:rPr>
          <w:rFonts w:hint="eastAsia"/>
          <w:sz w:val="18"/>
          <w:szCs w:val="18"/>
        </w:rPr>
      </w:pPr>
      <w:r>
        <w:rPr>
          <w:sz w:val="18"/>
          <w:szCs w:val="18"/>
          <w:lang w:val="hr-HR"/>
        </w:rPr>
        <w:t>Tablica 7. Rashodi po programima</w:t>
      </w:r>
    </w:p>
    <w:p w:rsidR="005B509D" w:rsidRDefault="005B509D">
      <w:pPr>
        <w:pStyle w:val="ListParagraph"/>
        <w:rPr>
          <w:rFonts w:hint="eastAsia"/>
          <w:sz w:val="18"/>
          <w:szCs w:val="18"/>
        </w:rPr>
      </w:pPr>
    </w:p>
    <w:p w:rsidR="005B509D" w:rsidRDefault="00382062">
      <w:pPr>
        <w:pStyle w:val="ListParagraph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/>
          <w:b/>
          <w:bCs/>
          <w:szCs w:val="24"/>
          <w:lang w:val="hr-HR"/>
        </w:rPr>
        <w:t>Program 1: Donošenje akata i mjera iz djelokruga predstavničkog tijela</w:t>
      </w:r>
    </w:p>
    <w:p w:rsidR="005B509D" w:rsidRDefault="00382062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r-HR"/>
        </w:rPr>
        <w:t xml:space="preserve">Program je ostvaren u iznosu 0 kn. </w:t>
      </w:r>
    </w:p>
    <w:p w:rsidR="005B509D" w:rsidRDefault="005B509D">
      <w:pPr>
        <w:pStyle w:val="ListParagraph"/>
        <w:rPr>
          <w:rFonts w:hint="eastAsia"/>
          <w:lang w:val="hr-HR"/>
        </w:rPr>
      </w:pPr>
    </w:p>
    <w:p w:rsidR="005B509D" w:rsidRDefault="00382062">
      <w:pPr>
        <w:numPr>
          <w:ilvl w:val="0"/>
          <w:numId w:val="8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2: Rashodi za zaposlene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je ostvaren u iznosu od 900.432 kn, što je ostvarenje od 98,1% u odnosu na plan. 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čine aktivnosti koje su realizirane u iznosima kako slijedi: 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Plaće za zaposlene Jedinstvenog upravnog odjela i načelnika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900.432 kn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98,1%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Plaće za zaposlene djelatnika Javnih radova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56.794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96,3%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Plaće za zaposlene djelatnika Programa Zaželi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442.770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98,6%</w:t>
      </w: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9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3: Materijalni troškovi zaposlenih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je ostvaren u iznosu od 24.257 kn, što je ostvarenje od 78,8% u odnosu na planirano. 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čini aktivnost koja je realizirana u iznosu kako slijedi: 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Materijalni troškovi zaposlenih JUO i načelnik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24.257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78,8%</w:t>
      </w: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4: Rashodi za materijal i energiju</w:t>
      </w:r>
    </w:p>
    <w:p w:rsidR="005B509D" w:rsidRDefault="00382062">
      <w:pPr>
        <w:rPr>
          <w:rFonts w:hint="eastAsia"/>
        </w:rPr>
      </w:pPr>
      <w:r>
        <w:rPr>
          <w:rFonts w:ascii="Times New Roman" w:hAnsi="Times New Roman"/>
          <w:lang w:val="hr-HR"/>
        </w:rPr>
        <w:t>Program je ostvaren u iznosu od 102.384 kn, što je ostvarenje od 78,2% u odnosu na planirano.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čine aktivnosti koje su realizirane u iznosu kako slijedi:</w:t>
      </w:r>
    </w:p>
    <w:p w:rsidR="005B509D" w:rsidRDefault="00382062">
      <w:pPr>
        <w:rPr>
          <w:rFonts w:hint="eastAsia"/>
        </w:rPr>
      </w:pPr>
      <w:r>
        <w:rPr>
          <w:rFonts w:ascii="Times New Roman" w:hAnsi="Times New Roman"/>
          <w:b/>
          <w:bCs/>
          <w:lang w:val="hr-HR"/>
        </w:rPr>
        <w:t xml:space="preserve">- </w:t>
      </w:r>
      <w:r>
        <w:rPr>
          <w:rFonts w:ascii="Times New Roman" w:hAnsi="Times New Roman"/>
          <w:lang w:val="hr-HR"/>
        </w:rPr>
        <w:t>Nabava uredskog materijala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3.315 kn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78,2%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 xml:space="preserve">- Materijal i sredstva za čišćenje i održavanje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2.996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37,5%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 xml:space="preserve">- Električna energija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56.962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94,9%</w:t>
      </w:r>
      <w:r>
        <w:rPr>
          <w:rFonts w:ascii="Times New Roman" w:hAnsi="Times New Roman"/>
          <w:lang w:val="hr-HR"/>
        </w:rPr>
        <w:tab/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 xml:space="preserve">- Materijal i dijelovi za tekuće i investicijsko održavanje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6.588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50,7%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Motorni benzin i dizel gorivo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30.275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81,8%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lastRenderedPageBreak/>
        <w:t>- Nabava sitnog inventara i auto guma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2.248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37,5%</w:t>
      </w:r>
      <w:r>
        <w:rPr>
          <w:rFonts w:ascii="Times New Roman" w:hAnsi="Times New Roman"/>
          <w:lang w:val="hr-HR"/>
        </w:rPr>
        <w:tab/>
      </w: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5: Rashodi za usluge</w:t>
      </w:r>
    </w:p>
    <w:p w:rsidR="005B509D" w:rsidRDefault="00382062">
      <w:pPr>
        <w:rPr>
          <w:rFonts w:hint="eastAsia"/>
        </w:rPr>
      </w:pPr>
      <w:r>
        <w:rPr>
          <w:rFonts w:ascii="Times New Roman" w:hAnsi="Times New Roman"/>
          <w:lang w:val="hr-HR"/>
        </w:rPr>
        <w:t>Program je ostvaren u iznosu od 307.868 kn, što je ostvarenje od 93,2% u odnosu na planirano.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čine aktivnosti koje su realizirane u iznosima kako slijedi: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Usluge telefona, telefaksa, mobitela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10.403  kn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93,2%    </w:t>
      </w:r>
      <w:r>
        <w:rPr>
          <w:rFonts w:ascii="Times New Roman" w:hAnsi="Times New Roman"/>
          <w:lang w:val="hr-HR"/>
        </w:rPr>
        <w:tab/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 xml:space="preserve">- Poštarina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820 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54,7%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Iznošenje i odvoz smeća- Općinska zgrada i groblje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12.074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75,5%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 xml:space="preserve">- Opskrba vodom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1.500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42,1%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Ostale komunalne usluge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360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18,0%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Odvjetnici - usluge i sudski troškovi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9.084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60,6%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Informatička podrška - računarske usluge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8.186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81,9%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Intelektualne i osobne usluge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5.299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53,0%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Ostale usluge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1.011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40,4%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Troškovi sudskih postupaka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260.000 kn</w:t>
      </w: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6: Ostali nespomenuti rashodi</w:t>
      </w:r>
    </w:p>
    <w:p w:rsidR="005B509D" w:rsidRDefault="00382062">
      <w:pPr>
        <w:rPr>
          <w:rFonts w:hint="eastAsia"/>
        </w:rPr>
      </w:pPr>
      <w:r>
        <w:rPr>
          <w:rFonts w:ascii="Times New Roman" w:hAnsi="Times New Roman"/>
          <w:lang w:val="hr-HR"/>
        </w:rPr>
        <w:t>Program je ostvaren u iznosu od 52.847 kn, što je ostvarenje od 98,8% u odnosu na planirano.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čine aktivnosti koje</w:t>
      </w:r>
      <w:r w:rsidR="00E0184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su realizirane u iznosima kako slijedi: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Premije osiguranja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52.847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98,8%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Reprezentacija i dan Općine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40.869 kn</w:t>
      </w:r>
      <w:r>
        <w:rPr>
          <w:rFonts w:ascii="Times New Roman" w:hAnsi="Times New Roman"/>
          <w:lang w:val="hr-HR"/>
        </w:rPr>
        <w:tab/>
        <w:t xml:space="preserve">     102,2%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Članarine i norme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6.310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84,1%</w:t>
      </w: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Program 7: Financijski rashodi </w:t>
      </w:r>
    </w:p>
    <w:p w:rsidR="005B509D" w:rsidRDefault="00382062">
      <w:pPr>
        <w:rPr>
          <w:rFonts w:hint="eastAsia"/>
        </w:rPr>
      </w:pPr>
      <w:r>
        <w:rPr>
          <w:rFonts w:ascii="Times New Roman" w:hAnsi="Times New Roman"/>
          <w:lang w:val="hr-HR"/>
        </w:rPr>
        <w:t>Program je ostvaren u iznosu od 36.463 kn, što je ostvarenje od 97,2% u odnosu na planirano.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čine aktivnosti koje</w:t>
      </w:r>
      <w:r w:rsidR="00E0184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su realizirane u iznosu kako slijedi: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-Bankarske usluge i usluge platnog prometa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36.463 kn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97,2%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Ostali nespomenuti financijski rashodi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34.154 kn</w:t>
      </w:r>
      <w:r>
        <w:rPr>
          <w:rFonts w:ascii="Times New Roman" w:hAnsi="Times New Roman"/>
          <w:lang w:val="hr-HR"/>
        </w:rPr>
        <w:tab/>
        <w:t xml:space="preserve">     105,1%</w:t>
      </w:r>
      <w:r>
        <w:rPr>
          <w:rFonts w:ascii="Times New Roman" w:hAnsi="Times New Roman"/>
          <w:lang w:val="hr-HR"/>
        </w:rPr>
        <w:tab/>
      </w:r>
    </w:p>
    <w:p w:rsidR="005B509D" w:rsidRDefault="005B509D">
      <w:pPr>
        <w:rPr>
          <w:rFonts w:ascii="Times New Roman" w:hAnsi="Times New Roman"/>
        </w:rPr>
      </w:pP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08:   Subvencije</w:t>
      </w:r>
    </w:p>
    <w:p w:rsidR="005B509D" w:rsidRDefault="00382062">
      <w:pPr>
        <w:rPr>
          <w:rFonts w:hint="eastAsia"/>
        </w:rPr>
      </w:pPr>
      <w:r>
        <w:rPr>
          <w:rFonts w:ascii="Times New Roman" w:hAnsi="Times New Roman"/>
          <w:lang w:val="hr-HR"/>
        </w:rPr>
        <w:t xml:space="preserve">Program je ostvaren u iznosu od 0 kn. </w:t>
      </w:r>
    </w:p>
    <w:p w:rsidR="005B509D" w:rsidRDefault="005B509D">
      <w:pPr>
        <w:rPr>
          <w:rFonts w:ascii="Times New Roman" w:hAnsi="Times New Roman"/>
        </w:rPr>
      </w:pP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09:  Naknade građanima i kućanstvima iz proračuna</w:t>
      </w:r>
    </w:p>
    <w:p w:rsidR="005B509D" w:rsidRDefault="00382062">
      <w:pPr>
        <w:rPr>
          <w:rFonts w:hint="eastAsia"/>
        </w:rPr>
      </w:pPr>
      <w:r>
        <w:rPr>
          <w:rFonts w:ascii="Times New Roman" w:hAnsi="Times New Roman"/>
          <w:lang w:val="hr-HR"/>
        </w:rPr>
        <w:t>Program je ostvaren u iznosu od 168.804 kn, što je ostvarenje od 83,2% u odnosu na planirano.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čine aktivnosti koje</w:t>
      </w:r>
      <w:r w:rsidR="00E0184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su realizirane u iznosu kako slijedi: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 xml:space="preserve">- Studenti  stipendije i prijevoz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168.804 kn  </w:t>
      </w:r>
      <w:r>
        <w:rPr>
          <w:rFonts w:ascii="Times New Roman" w:hAnsi="Times New Roman"/>
          <w:lang w:val="hr-HR"/>
        </w:rPr>
        <w:tab/>
        <w:t xml:space="preserve">   83,2%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Sufinanciranje prijevoza srednjoškolaca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30.328 kn</w:t>
      </w:r>
      <w:r>
        <w:rPr>
          <w:rFonts w:ascii="Times New Roman" w:hAnsi="Times New Roman"/>
          <w:lang w:val="hr-HR"/>
        </w:rPr>
        <w:tab/>
        <w:t xml:space="preserve">   60,7%</w:t>
      </w:r>
      <w:r>
        <w:rPr>
          <w:rFonts w:ascii="Times New Roman" w:hAnsi="Times New Roman"/>
          <w:lang w:val="hr-HR"/>
        </w:rPr>
        <w:tab/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Potpora roditeljima za novorođeno dijete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22.000 kn</w:t>
      </w:r>
      <w:r>
        <w:rPr>
          <w:rFonts w:ascii="Times New Roman" w:hAnsi="Times New Roman"/>
          <w:lang w:val="hr-HR"/>
        </w:rPr>
        <w:tab/>
        <w:t xml:space="preserve">   88,0%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 xml:space="preserve">- Dječji vrtić i mala škola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68.750 kn</w:t>
      </w:r>
      <w:r>
        <w:rPr>
          <w:rFonts w:ascii="Times New Roman" w:hAnsi="Times New Roman"/>
          <w:lang w:val="hr-HR"/>
        </w:rPr>
        <w:tab/>
        <w:t xml:space="preserve">   98,2%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Naknade za bolest i invaliditet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8.400 kn</w:t>
      </w:r>
      <w:r>
        <w:rPr>
          <w:rFonts w:ascii="Times New Roman" w:hAnsi="Times New Roman"/>
          <w:lang w:val="hr-HR"/>
        </w:rPr>
        <w:tab/>
        <w:t xml:space="preserve">   84,0%</w:t>
      </w:r>
      <w:r>
        <w:rPr>
          <w:rFonts w:ascii="Times New Roman" w:hAnsi="Times New Roman"/>
          <w:lang w:val="hr-HR"/>
        </w:rPr>
        <w:tab/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 Ogrjev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9.450 kn</w:t>
      </w:r>
      <w:r>
        <w:rPr>
          <w:rFonts w:ascii="Times New Roman" w:hAnsi="Times New Roman"/>
          <w:lang w:val="hr-HR"/>
        </w:rPr>
        <w:tab/>
        <w:t xml:space="preserve">   85,9%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 Radne bilježnice za OŠ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14.900 kn     99,3%</w:t>
      </w: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10:  Donacije i ostali rashodi</w:t>
      </w:r>
    </w:p>
    <w:p w:rsidR="005B509D" w:rsidRDefault="00382062">
      <w:pPr>
        <w:rPr>
          <w:rFonts w:hint="eastAsia"/>
        </w:rPr>
      </w:pPr>
      <w:r>
        <w:rPr>
          <w:rFonts w:ascii="Times New Roman" w:hAnsi="Times New Roman"/>
          <w:lang w:val="hr-HR"/>
        </w:rPr>
        <w:t>Program je ostvaren u iznosu od 23.500 kn, što je ostvarenje od 42,7% u odnosu na planirano.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čine aktivnosti koje</w:t>
      </w:r>
      <w:r w:rsidR="00E0184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su realizirane u iznosu kako slijedi: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 xml:space="preserve">- Vjerske zajednice -pomoć u radu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16.500 kn</w:t>
      </w:r>
      <w:r>
        <w:rPr>
          <w:rFonts w:ascii="Times New Roman" w:hAnsi="Times New Roman"/>
          <w:lang w:val="hr-HR"/>
        </w:rPr>
        <w:tab/>
        <w:t xml:space="preserve">    82,5%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Kulturne udruge - prema programu rada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2.000 kn</w:t>
      </w:r>
      <w:r>
        <w:rPr>
          <w:rFonts w:ascii="Times New Roman" w:hAnsi="Times New Roman"/>
          <w:lang w:val="hr-HR"/>
        </w:rPr>
        <w:tab/>
        <w:t xml:space="preserve">    20,0%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>- Udruga hrvatskih branitelja proistekle iz Domovinskog rata</w:t>
      </w:r>
      <w:r>
        <w:rPr>
          <w:rFonts w:ascii="Times New Roman" w:hAnsi="Times New Roman"/>
          <w:lang w:val="hr-HR"/>
        </w:rPr>
        <w:tab/>
        <w:t xml:space="preserve">     2.000 kn</w:t>
      </w:r>
      <w:r>
        <w:rPr>
          <w:rFonts w:ascii="Times New Roman" w:hAnsi="Times New Roman"/>
          <w:lang w:val="hr-HR"/>
        </w:rPr>
        <w:tab/>
        <w:t xml:space="preserve">    20,0%</w:t>
      </w:r>
    </w:p>
    <w:p w:rsidR="005B509D" w:rsidRDefault="00382062">
      <w:pPr>
        <w:rPr>
          <w:rFonts w:hint="eastAsia"/>
          <w:lang w:val="hr-HR"/>
        </w:rPr>
      </w:pPr>
      <w:r>
        <w:rPr>
          <w:rFonts w:ascii="Times New Roman" w:hAnsi="Times New Roman"/>
          <w:lang w:val="hr-HR"/>
        </w:rPr>
        <w:t xml:space="preserve">-  Imotska krajina - novine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3.000 kn</w:t>
      </w:r>
      <w:r>
        <w:rPr>
          <w:rFonts w:ascii="Times New Roman" w:hAnsi="Times New Roman"/>
          <w:lang w:val="hr-HR"/>
        </w:rPr>
        <w:tab/>
        <w:t xml:space="preserve">    60,0%</w:t>
      </w: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11:   Protupožarna i civilna zaštita</w:t>
      </w:r>
    </w:p>
    <w:p w:rsidR="00382062" w:rsidRPr="00382062" w:rsidRDefault="00382062" w:rsidP="00382062">
      <w:pPr>
        <w:rPr>
          <w:rFonts w:hint="eastAsia"/>
        </w:rPr>
      </w:pPr>
      <w:r w:rsidRPr="00382062">
        <w:rPr>
          <w:rFonts w:ascii="Times New Roman" w:hAnsi="Times New Roman"/>
          <w:lang w:val="hr-HR"/>
        </w:rPr>
        <w:t xml:space="preserve">Program je ostvaren u iznosu od </w:t>
      </w:r>
      <w:r>
        <w:rPr>
          <w:rFonts w:ascii="Times New Roman" w:hAnsi="Times New Roman"/>
          <w:lang w:val="hr-HR"/>
        </w:rPr>
        <w:t>22.0</w:t>
      </w:r>
      <w:r w:rsidRPr="00382062">
        <w:rPr>
          <w:rFonts w:ascii="Times New Roman" w:hAnsi="Times New Roman"/>
          <w:lang w:val="hr-HR"/>
        </w:rPr>
        <w:t xml:space="preserve">00 kn, što je ostvarenje od </w:t>
      </w:r>
      <w:r>
        <w:rPr>
          <w:rFonts w:ascii="Times New Roman" w:hAnsi="Times New Roman"/>
          <w:lang w:val="hr-HR"/>
        </w:rPr>
        <w:t>62,9</w:t>
      </w:r>
      <w:r w:rsidRPr="00382062">
        <w:rPr>
          <w:rFonts w:ascii="Times New Roman" w:hAnsi="Times New Roman"/>
          <w:lang w:val="hr-HR"/>
        </w:rPr>
        <w:t>% u odnosu na planirano.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čine aktivnosti koje su realizirane u iznosu kako slijedi:</w:t>
      </w:r>
    </w:p>
    <w:p w:rsidR="005B509D" w:rsidRPr="00382062" w:rsidRDefault="00382062">
      <w:pPr>
        <w:rPr>
          <w:rFonts w:hint="eastAsia"/>
          <w:lang w:val="hr-HR"/>
        </w:rPr>
      </w:pPr>
      <w:r w:rsidRPr="00382062">
        <w:rPr>
          <w:rFonts w:ascii="Times New Roman" w:hAnsi="Times New Roman"/>
          <w:bCs/>
          <w:lang w:val="hr-HR"/>
        </w:rPr>
        <w:t xml:space="preserve">- </w:t>
      </w:r>
      <w:r w:rsidRPr="00382062">
        <w:rPr>
          <w:rFonts w:ascii="Times New Roman" w:hAnsi="Times New Roman"/>
          <w:lang w:val="hr-HR"/>
        </w:rPr>
        <w:t>Javna vatrogasna postrojba Grada Imotskog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25.000 kn</w:t>
      </w:r>
      <w:r>
        <w:rPr>
          <w:rFonts w:ascii="Times New Roman" w:hAnsi="Times New Roman"/>
          <w:lang w:val="hr-HR"/>
        </w:rPr>
        <w:tab/>
        <w:t>62,9%</w:t>
      </w:r>
    </w:p>
    <w:p w:rsidR="005B509D" w:rsidRPr="00382062" w:rsidRDefault="00382062">
      <w:pPr>
        <w:rPr>
          <w:rFonts w:hint="eastAsia"/>
          <w:lang w:val="hr-HR"/>
        </w:rPr>
      </w:pPr>
      <w:r w:rsidRPr="00382062">
        <w:rPr>
          <w:rFonts w:ascii="Times New Roman" w:hAnsi="Times New Roman"/>
          <w:bCs/>
          <w:lang w:val="hr-HR"/>
        </w:rPr>
        <w:t xml:space="preserve">- </w:t>
      </w:r>
      <w:r w:rsidRPr="00382062">
        <w:rPr>
          <w:rFonts w:ascii="Times New Roman" w:hAnsi="Times New Roman"/>
          <w:lang w:val="hr-HR"/>
        </w:rPr>
        <w:t>Crveni križ Imotski</w:t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  <w:t xml:space="preserve">  2.000 kn</w:t>
      </w:r>
      <w:r w:rsidR="00BB0EC6">
        <w:rPr>
          <w:rFonts w:ascii="Times New Roman" w:hAnsi="Times New Roman"/>
          <w:lang w:val="hr-HR"/>
        </w:rPr>
        <w:tab/>
        <w:t>40,0%</w:t>
      </w:r>
      <w:r w:rsidR="00BB0EC6">
        <w:rPr>
          <w:rFonts w:ascii="Times New Roman" w:hAnsi="Times New Roman"/>
          <w:lang w:val="hr-HR"/>
        </w:rPr>
        <w:tab/>
      </w:r>
    </w:p>
    <w:p w:rsidR="005B509D" w:rsidRDefault="005B509D">
      <w:pPr>
        <w:rPr>
          <w:rFonts w:ascii="Times New Roman" w:hAnsi="Times New Roman"/>
        </w:rPr>
      </w:pP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12:  Izgradnja objekata i uređenje komunalne infrastrukture</w:t>
      </w:r>
    </w:p>
    <w:p w:rsidR="00BB0EC6" w:rsidRPr="00382062" w:rsidRDefault="00BB0EC6" w:rsidP="00BB0EC6">
      <w:pPr>
        <w:rPr>
          <w:rFonts w:hint="eastAsia"/>
        </w:rPr>
      </w:pPr>
      <w:r w:rsidRPr="00BB0EC6">
        <w:rPr>
          <w:rFonts w:ascii="Times New Roman" w:hAnsi="Times New Roman"/>
          <w:lang w:val="hr-HR"/>
        </w:rPr>
        <w:t xml:space="preserve">Program je ostvaren u iznosu od </w:t>
      </w:r>
      <w:r>
        <w:rPr>
          <w:rFonts w:ascii="Times New Roman" w:hAnsi="Times New Roman"/>
          <w:lang w:val="hr-HR"/>
        </w:rPr>
        <w:t>2.850</w:t>
      </w:r>
      <w:r w:rsidRPr="00BB0EC6">
        <w:rPr>
          <w:rFonts w:ascii="Times New Roman" w:hAnsi="Times New Roman"/>
          <w:lang w:val="hr-HR"/>
        </w:rPr>
        <w:t xml:space="preserve">.000 kn, što je ostvarenje od </w:t>
      </w:r>
      <w:r>
        <w:rPr>
          <w:rFonts w:ascii="Times New Roman" w:hAnsi="Times New Roman"/>
          <w:lang w:val="hr-HR"/>
        </w:rPr>
        <w:t>57,8</w:t>
      </w:r>
      <w:r w:rsidRPr="00BB0EC6">
        <w:rPr>
          <w:rFonts w:ascii="Times New Roman" w:hAnsi="Times New Roman"/>
          <w:lang w:val="hr-HR"/>
        </w:rPr>
        <w:t>% u odnosu na planirano.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čine aktivnosti koje</w:t>
      </w:r>
      <w:r w:rsidR="00E0184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su realizirane u iznosu kako slijedi:</w:t>
      </w:r>
    </w:p>
    <w:p w:rsidR="005B509D" w:rsidRPr="00BB0EC6" w:rsidRDefault="00382062">
      <w:pPr>
        <w:rPr>
          <w:rFonts w:hint="eastAsia"/>
          <w:lang w:val="hr-HR"/>
        </w:rPr>
      </w:pPr>
      <w:r w:rsidRPr="00BB0EC6">
        <w:rPr>
          <w:rFonts w:ascii="Times New Roman" w:hAnsi="Times New Roman"/>
          <w:bCs/>
          <w:lang w:val="hr-HR"/>
        </w:rPr>
        <w:t xml:space="preserve">- </w:t>
      </w:r>
      <w:r w:rsidRPr="00BB0EC6">
        <w:rPr>
          <w:rFonts w:ascii="Times New Roman" w:hAnsi="Times New Roman"/>
          <w:lang w:val="hr-HR"/>
        </w:rPr>
        <w:t xml:space="preserve"> Uređenje i sanacija lokalnih i nerazvrstanih cesta </w:t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  <w:t>1.052.038 kn</w:t>
      </w:r>
      <w:r w:rsidR="00BB0EC6">
        <w:rPr>
          <w:rFonts w:ascii="Times New Roman" w:hAnsi="Times New Roman"/>
          <w:lang w:val="hr-HR"/>
        </w:rPr>
        <w:tab/>
        <w:t>57,8%</w:t>
      </w:r>
    </w:p>
    <w:p w:rsidR="005B509D" w:rsidRPr="00BB0EC6" w:rsidRDefault="00382062">
      <w:pPr>
        <w:rPr>
          <w:rFonts w:hint="eastAsia"/>
          <w:lang w:val="hr-HR"/>
        </w:rPr>
      </w:pPr>
      <w:r w:rsidRPr="00BB0EC6">
        <w:rPr>
          <w:rFonts w:ascii="Times New Roman" w:hAnsi="Times New Roman"/>
          <w:bCs/>
          <w:lang w:val="hr-HR"/>
        </w:rPr>
        <w:t xml:space="preserve">- </w:t>
      </w:r>
      <w:r w:rsidRPr="00BB0EC6">
        <w:rPr>
          <w:rFonts w:ascii="Times New Roman" w:hAnsi="Times New Roman"/>
          <w:lang w:val="hr-HR"/>
        </w:rPr>
        <w:t xml:space="preserve"> Izgradnja vodovoda  </w:t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  <w:t xml:space="preserve">    554.045 kn</w:t>
      </w:r>
      <w:r w:rsidR="00BB0EC6">
        <w:rPr>
          <w:rFonts w:ascii="Times New Roman" w:hAnsi="Times New Roman"/>
          <w:lang w:val="hr-HR"/>
        </w:rPr>
        <w:tab/>
        <w:t>92,3%</w:t>
      </w:r>
      <w:r w:rsidR="00BB0EC6">
        <w:rPr>
          <w:rFonts w:ascii="Times New Roman" w:hAnsi="Times New Roman"/>
          <w:lang w:val="hr-HR"/>
        </w:rPr>
        <w:tab/>
      </w:r>
    </w:p>
    <w:p w:rsidR="005B509D" w:rsidRPr="00BB0EC6" w:rsidRDefault="00382062" w:rsidP="00BB0EC6">
      <w:pPr>
        <w:rPr>
          <w:rFonts w:hint="eastAsia"/>
          <w:lang w:val="hr-HR"/>
        </w:rPr>
      </w:pPr>
      <w:r w:rsidRPr="00BB0EC6">
        <w:rPr>
          <w:rFonts w:ascii="Times New Roman" w:hAnsi="Times New Roman"/>
          <w:bCs/>
          <w:lang w:val="hr-HR"/>
        </w:rPr>
        <w:t xml:space="preserve">- </w:t>
      </w:r>
      <w:r w:rsidRPr="00BB0EC6">
        <w:rPr>
          <w:rFonts w:ascii="Times New Roman" w:hAnsi="Times New Roman"/>
          <w:lang w:val="hr-HR"/>
        </w:rPr>
        <w:t>Izgradnja nogostupa</w:t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  <w:t xml:space="preserve">      25.000 kn</w:t>
      </w:r>
      <w:r w:rsidR="00BB0EC6">
        <w:rPr>
          <w:rFonts w:ascii="Times New Roman" w:hAnsi="Times New Roman"/>
          <w:lang w:val="hr-HR"/>
        </w:rPr>
        <w:tab/>
        <w:t>83,3%</w:t>
      </w:r>
    </w:p>
    <w:p w:rsidR="005B509D" w:rsidRPr="00BB0EC6" w:rsidRDefault="00382062">
      <w:pPr>
        <w:rPr>
          <w:rFonts w:hint="eastAsia"/>
          <w:lang w:val="hr-HR"/>
        </w:rPr>
      </w:pPr>
      <w:r w:rsidRPr="00BB0EC6">
        <w:rPr>
          <w:rFonts w:ascii="Times New Roman" w:hAnsi="Times New Roman"/>
          <w:bCs/>
          <w:lang w:val="hr-HR"/>
        </w:rPr>
        <w:t xml:space="preserve">- </w:t>
      </w:r>
      <w:r w:rsidRPr="00BB0EC6">
        <w:rPr>
          <w:rFonts w:ascii="Times New Roman" w:hAnsi="Times New Roman"/>
          <w:lang w:val="hr-HR"/>
        </w:rPr>
        <w:t>Nabava kontejnera</w:t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  <w:t>17.600 kn</w:t>
      </w:r>
      <w:r w:rsidR="00BB0EC6">
        <w:rPr>
          <w:rFonts w:ascii="Times New Roman" w:hAnsi="Times New Roman"/>
          <w:lang w:val="hr-HR"/>
        </w:rPr>
        <w:tab/>
        <w:t>35,2%</w:t>
      </w:r>
    </w:p>
    <w:p w:rsidR="005B509D" w:rsidRDefault="005B509D">
      <w:pPr>
        <w:rPr>
          <w:rFonts w:ascii="Times New Roman" w:hAnsi="Times New Roman"/>
        </w:rPr>
      </w:pPr>
    </w:p>
    <w:p w:rsidR="005B509D" w:rsidRDefault="005B509D">
      <w:pPr>
        <w:rPr>
          <w:rFonts w:ascii="Times New Roman" w:hAnsi="Times New Roman"/>
        </w:rPr>
      </w:pPr>
    </w:p>
    <w:p w:rsidR="005B509D" w:rsidRDefault="00382062">
      <w:pPr>
        <w:numPr>
          <w:ilvl w:val="0"/>
          <w:numId w:val="10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Program 13:   Održavanja objekata i uređaja komunalne infrastrukture i zaštita okoliša</w:t>
      </w:r>
    </w:p>
    <w:p w:rsidR="00BB0EC6" w:rsidRPr="00382062" w:rsidRDefault="00BB0EC6" w:rsidP="00BB0EC6">
      <w:pPr>
        <w:rPr>
          <w:rFonts w:hint="eastAsia"/>
        </w:rPr>
      </w:pPr>
      <w:r w:rsidRPr="00BB0EC6">
        <w:rPr>
          <w:rFonts w:ascii="Times New Roman" w:hAnsi="Times New Roman"/>
          <w:lang w:val="hr-HR"/>
        </w:rPr>
        <w:t xml:space="preserve">Program je ostvaren u iznosu od </w:t>
      </w:r>
      <w:r>
        <w:rPr>
          <w:rFonts w:ascii="Times New Roman" w:hAnsi="Times New Roman"/>
          <w:lang w:val="hr-HR"/>
        </w:rPr>
        <w:t xml:space="preserve">81.310 </w:t>
      </w:r>
      <w:r w:rsidRPr="00BB0EC6">
        <w:rPr>
          <w:rFonts w:ascii="Times New Roman" w:hAnsi="Times New Roman"/>
          <w:lang w:val="hr-HR"/>
        </w:rPr>
        <w:t xml:space="preserve">kn, što je ostvarenje od </w:t>
      </w:r>
      <w:r>
        <w:rPr>
          <w:rFonts w:ascii="Times New Roman" w:hAnsi="Times New Roman"/>
          <w:lang w:val="hr-HR"/>
        </w:rPr>
        <w:t>50</w:t>
      </w:r>
      <w:r w:rsidRPr="00BB0EC6">
        <w:rPr>
          <w:rFonts w:ascii="Times New Roman" w:hAnsi="Times New Roman"/>
          <w:lang w:val="hr-HR"/>
        </w:rPr>
        <w:t>,8% u odnosu na planirano.</w:t>
      </w:r>
    </w:p>
    <w:p w:rsidR="005B509D" w:rsidRDefault="003820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čine aktivnosti koje</w:t>
      </w:r>
      <w:r w:rsidR="00E0184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su realizirane u iznosu kako slijedi:</w:t>
      </w:r>
    </w:p>
    <w:p w:rsidR="005B509D" w:rsidRPr="00BB0EC6" w:rsidRDefault="00382062">
      <w:pPr>
        <w:rPr>
          <w:rFonts w:hint="eastAsia"/>
          <w:lang w:val="hr-HR"/>
        </w:rPr>
      </w:pPr>
      <w:r w:rsidRPr="00BB0EC6">
        <w:rPr>
          <w:rFonts w:ascii="Times New Roman" w:hAnsi="Times New Roman"/>
          <w:lang w:val="hr-HR"/>
        </w:rPr>
        <w:t>- Materijal i dijelovi za održavanje javne rasvjete</w:t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  <w:t>42.862 kn</w:t>
      </w:r>
      <w:r w:rsidR="00BB0EC6">
        <w:rPr>
          <w:rFonts w:ascii="Times New Roman" w:hAnsi="Times New Roman"/>
          <w:lang w:val="hr-HR"/>
        </w:rPr>
        <w:tab/>
        <w:t>85,7%</w:t>
      </w:r>
    </w:p>
    <w:p w:rsidR="005B509D" w:rsidRPr="00BB0EC6" w:rsidRDefault="00382062">
      <w:pPr>
        <w:rPr>
          <w:rFonts w:hint="eastAsia"/>
          <w:lang w:val="hr-HR"/>
        </w:rPr>
      </w:pPr>
      <w:r w:rsidRPr="00BB0EC6">
        <w:rPr>
          <w:rFonts w:ascii="Times New Roman" w:hAnsi="Times New Roman"/>
          <w:lang w:val="hr-HR"/>
        </w:rPr>
        <w:t>-   Uređenje prostora- sanacija odlagališta</w:t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</w:r>
      <w:r w:rsidR="00BB0EC6">
        <w:rPr>
          <w:rFonts w:ascii="Times New Roman" w:hAnsi="Times New Roman"/>
          <w:lang w:val="hr-HR"/>
        </w:rPr>
        <w:tab/>
        <w:t>29.000 kn</w:t>
      </w:r>
      <w:r w:rsidR="00BB0EC6">
        <w:rPr>
          <w:rFonts w:ascii="Times New Roman" w:hAnsi="Times New Roman"/>
          <w:lang w:val="hr-HR"/>
        </w:rPr>
        <w:tab/>
        <w:t>58,0%</w:t>
      </w:r>
    </w:p>
    <w:p w:rsidR="005B509D" w:rsidRPr="00BB0EC6" w:rsidRDefault="00382062">
      <w:pPr>
        <w:rPr>
          <w:rFonts w:hint="eastAsia"/>
          <w:lang w:val="hr-HR"/>
        </w:rPr>
      </w:pPr>
      <w:r w:rsidRPr="00BB0EC6">
        <w:rPr>
          <w:rFonts w:ascii="Times New Roman" w:hAnsi="Times New Roman"/>
          <w:lang w:val="hr-HR"/>
        </w:rPr>
        <w:t>-  Usluge tekućeg i investicijskog održavanja postrojenja i opreme</w:t>
      </w:r>
      <w:r w:rsidR="00BB0EC6">
        <w:rPr>
          <w:rFonts w:ascii="Times New Roman" w:hAnsi="Times New Roman"/>
          <w:lang w:val="hr-HR"/>
        </w:rPr>
        <w:tab/>
        <w:t xml:space="preserve">  9.448 kn</w:t>
      </w:r>
      <w:r w:rsidR="00BB0EC6">
        <w:rPr>
          <w:rFonts w:ascii="Times New Roman" w:hAnsi="Times New Roman"/>
          <w:lang w:val="hr-HR"/>
        </w:rPr>
        <w:tab/>
        <w:t>31,5%</w:t>
      </w:r>
    </w:p>
    <w:p w:rsidR="005B509D" w:rsidRDefault="005B509D">
      <w:pPr>
        <w:rPr>
          <w:rFonts w:ascii="Times New Roman" w:hAnsi="Times New Roman"/>
          <w:lang w:val="hr-HR"/>
        </w:rPr>
      </w:pPr>
    </w:p>
    <w:p w:rsidR="005B509D" w:rsidRDefault="0001149E" w:rsidP="0057002B">
      <w:pPr>
        <w:jc w:val="both"/>
        <w:rPr>
          <w:rFonts w:ascii="Times New Roman" w:hAnsi="Times New Roman" w:cs="Times New Roman"/>
          <w:b/>
        </w:rPr>
      </w:pPr>
      <w:r w:rsidRPr="0001149E">
        <w:rPr>
          <w:rFonts w:ascii="Times New Roman" w:hAnsi="Times New Roman" w:cs="Times New Roman"/>
          <w:b/>
        </w:rPr>
        <w:t xml:space="preserve">PODACI IZ BILANCE </w:t>
      </w:r>
    </w:p>
    <w:p w:rsidR="0057002B" w:rsidRPr="0057002B" w:rsidRDefault="0057002B" w:rsidP="0057002B">
      <w:pPr>
        <w:jc w:val="both"/>
        <w:rPr>
          <w:rFonts w:ascii="Times New Roman" w:hAnsi="Times New Roman" w:cs="Times New Roman"/>
          <w:lang w:val="hr-HR"/>
        </w:rPr>
      </w:pPr>
    </w:p>
    <w:p w:rsidR="0057002B" w:rsidRPr="0057002B" w:rsidRDefault="0057002B" w:rsidP="0057002B">
      <w:pPr>
        <w:jc w:val="both"/>
        <w:rPr>
          <w:rFonts w:ascii="Times New Roman" w:hAnsi="Times New Roman" w:cs="Times New Roman"/>
          <w:lang w:val="hr-HR"/>
        </w:rPr>
      </w:pPr>
      <w:r w:rsidRPr="0057002B">
        <w:rPr>
          <w:rFonts w:ascii="Times New Roman" w:hAnsi="Times New Roman" w:cs="Times New Roman"/>
          <w:lang w:val="hr-HR"/>
        </w:rPr>
        <w:t xml:space="preserve">Potraživanja na dan 31.12.2020. iznose </w:t>
      </w:r>
      <w:r>
        <w:rPr>
          <w:rFonts w:ascii="Times New Roman" w:hAnsi="Times New Roman" w:cs="Times New Roman"/>
          <w:lang w:val="hr-HR"/>
        </w:rPr>
        <w:t>225.331,71</w:t>
      </w:r>
      <w:r w:rsidRPr="0057002B">
        <w:rPr>
          <w:rFonts w:ascii="Times New Roman" w:hAnsi="Times New Roman" w:cs="Times New Roman"/>
          <w:lang w:val="hr-HR"/>
        </w:rPr>
        <w:t xml:space="preserve"> kn, a sastoje se od: </w:t>
      </w:r>
    </w:p>
    <w:p w:rsidR="0057002B" w:rsidRDefault="0057002B">
      <w:pPr>
        <w:ind w:left="72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809"/>
        <w:gridCol w:w="4760"/>
        <w:gridCol w:w="3285"/>
      </w:tblGrid>
      <w:tr w:rsidR="0001149E" w:rsidTr="00D3027B">
        <w:tc>
          <w:tcPr>
            <w:tcW w:w="1809" w:type="dxa"/>
          </w:tcPr>
          <w:p w:rsidR="0001149E" w:rsidRPr="00B16A7E" w:rsidRDefault="0057002B" w:rsidP="0001149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16A7E">
              <w:rPr>
                <w:rFonts w:ascii="Times New Roman" w:hAnsi="Times New Roman" w:cs="Times New Roman"/>
                <w:b/>
                <w:lang w:val="hr-HR"/>
              </w:rPr>
              <w:t>Osnovni račun</w:t>
            </w:r>
          </w:p>
        </w:tc>
        <w:tc>
          <w:tcPr>
            <w:tcW w:w="4760" w:type="dxa"/>
          </w:tcPr>
          <w:p w:rsidR="0001149E" w:rsidRPr="00B16A7E" w:rsidRDefault="0057002B" w:rsidP="0001149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16A7E">
              <w:rPr>
                <w:rFonts w:ascii="Times New Roman" w:hAnsi="Times New Roman" w:cs="Times New Roman"/>
                <w:b/>
                <w:lang w:val="hr-HR"/>
              </w:rPr>
              <w:t>Naziv</w:t>
            </w:r>
          </w:p>
        </w:tc>
        <w:tc>
          <w:tcPr>
            <w:tcW w:w="3285" w:type="dxa"/>
          </w:tcPr>
          <w:p w:rsidR="0001149E" w:rsidRPr="00B16A7E" w:rsidRDefault="0057002B" w:rsidP="0001149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16A7E">
              <w:rPr>
                <w:rFonts w:ascii="Times New Roman" w:hAnsi="Times New Roman" w:cs="Times New Roman"/>
                <w:b/>
                <w:lang w:val="hr-HR"/>
              </w:rPr>
              <w:t>Iznos</w:t>
            </w:r>
          </w:p>
        </w:tc>
      </w:tr>
      <w:tr w:rsidR="0001149E" w:rsidRPr="0057002B" w:rsidTr="00D3027B">
        <w:tc>
          <w:tcPr>
            <w:tcW w:w="1809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12922</w:t>
            </w:r>
          </w:p>
        </w:tc>
        <w:tc>
          <w:tcPr>
            <w:tcW w:w="4760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Potraživanja za predujmove</w:t>
            </w:r>
          </w:p>
        </w:tc>
        <w:tc>
          <w:tcPr>
            <w:tcW w:w="3285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50.000 kn</w:t>
            </w:r>
          </w:p>
        </w:tc>
      </w:tr>
      <w:tr w:rsidR="0001149E" w:rsidRPr="0057002B" w:rsidTr="00D3027B">
        <w:tc>
          <w:tcPr>
            <w:tcW w:w="1809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16531</w:t>
            </w:r>
          </w:p>
        </w:tc>
        <w:tc>
          <w:tcPr>
            <w:tcW w:w="4760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Komunalni doprinosi</w:t>
            </w:r>
          </w:p>
        </w:tc>
        <w:tc>
          <w:tcPr>
            <w:tcW w:w="3285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848</w:t>
            </w:r>
          </w:p>
        </w:tc>
      </w:tr>
      <w:tr w:rsidR="0001149E" w:rsidRPr="0057002B" w:rsidTr="00D3027B">
        <w:tc>
          <w:tcPr>
            <w:tcW w:w="1809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16532</w:t>
            </w:r>
          </w:p>
        </w:tc>
        <w:tc>
          <w:tcPr>
            <w:tcW w:w="4760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Komunalne nakade</w:t>
            </w:r>
          </w:p>
        </w:tc>
        <w:tc>
          <w:tcPr>
            <w:tcW w:w="3285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8.144</w:t>
            </w:r>
          </w:p>
        </w:tc>
      </w:tr>
      <w:tr w:rsidR="0001149E" w:rsidRPr="0057002B" w:rsidTr="00D3027B">
        <w:tc>
          <w:tcPr>
            <w:tcW w:w="1809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16533</w:t>
            </w:r>
          </w:p>
        </w:tc>
        <w:tc>
          <w:tcPr>
            <w:tcW w:w="4760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Naknade za priključak</w:t>
            </w:r>
          </w:p>
        </w:tc>
        <w:tc>
          <w:tcPr>
            <w:tcW w:w="3285" w:type="dxa"/>
          </w:tcPr>
          <w:p w:rsidR="0001149E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130.210</w:t>
            </w:r>
          </w:p>
        </w:tc>
      </w:tr>
      <w:tr w:rsidR="0057002B" w:rsidRPr="0057002B" w:rsidTr="00D3027B">
        <w:tc>
          <w:tcPr>
            <w:tcW w:w="1809" w:type="dxa"/>
          </w:tcPr>
          <w:p w:rsidR="0057002B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16534</w:t>
            </w:r>
          </w:p>
        </w:tc>
        <w:tc>
          <w:tcPr>
            <w:tcW w:w="4760" w:type="dxa"/>
          </w:tcPr>
          <w:p w:rsidR="0057002B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Porez na tvrtku ili naziv</w:t>
            </w:r>
          </w:p>
        </w:tc>
        <w:tc>
          <w:tcPr>
            <w:tcW w:w="3285" w:type="dxa"/>
          </w:tcPr>
          <w:p w:rsidR="0057002B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9.667,51</w:t>
            </w:r>
          </w:p>
        </w:tc>
      </w:tr>
      <w:tr w:rsidR="0057002B" w:rsidRPr="0057002B" w:rsidTr="00D3027B">
        <w:tc>
          <w:tcPr>
            <w:tcW w:w="1809" w:type="dxa"/>
          </w:tcPr>
          <w:p w:rsidR="0057002B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16535</w:t>
            </w:r>
          </w:p>
        </w:tc>
        <w:tc>
          <w:tcPr>
            <w:tcW w:w="4760" w:type="dxa"/>
          </w:tcPr>
          <w:p w:rsidR="0057002B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Porez na potrošnju</w:t>
            </w:r>
          </w:p>
        </w:tc>
        <w:tc>
          <w:tcPr>
            <w:tcW w:w="3285" w:type="dxa"/>
          </w:tcPr>
          <w:p w:rsidR="0057002B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2.371,27</w:t>
            </w:r>
          </w:p>
        </w:tc>
      </w:tr>
      <w:tr w:rsidR="0057002B" w:rsidRPr="0057002B" w:rsidTr="00D3027B">
        <w:tc>
          <w:tcPr>
            <w:tcW w:w="1809" w:type="dxa"/>
          </w:tcPr>
          <w:p w:rsidR="0057002B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16536</w:t>
            </w:r>
          </w:p>
        </w:tc>
        <w:tc>
          <w:tcPr>
            <w:tcW w:w="4760" w:type="dxa"/>
          </w:tcPr>
          <w:p w:rsidR="0057002B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Porez na promet nekretnina</w:t>
            </w:r>
          </w:p>
        </w:tc>
        <w:tc>
          <w:tcPr>
            <w:tcW w:w="3285" w:type="dxa"/>
          </w:tcPr>
          <w:p w:rsidR="0057002B" w:rsidRPr="0057002B" w:rsidRDefault="0057002B" w:rsidP="0001149E">
            <w:pPr>
              <w:rPr>
                <w:rFonts w:ascii="Times New Roman" w:hAnsi="Times New Roman" w:cs="Times New Roman"/>
                <w:lang w:val="hr-HR"/>
              </w:rPr>
            </w:pPr>
            <w:r w:rsidRPr="0057002B">
              <w:rPr>
                <w:rFonts w:ascii="Times New Roman" w:hAnsi="Times New Roman" w:cs="Times New Roman"/>
                <w:lang w:val="hr-HR"/>
              </w:rPr>
              <w:t>24.090,93</w:t>
            </w:r>
          </w:p>
        </w:tc>
      </w:tr>
      <w:tr w:rsidR="0057002B" w:rsidRPr="0057002B" w:rsidTr="00D3027B">
        <w:tc>
          <w:tcPr>
            <w:tcW w:w="1809" w:type="dxa"/>
          </w:tcPr>
          <w:p w:rsidR="0057002B" w:rsidRPr="00B16A7E" w:rsidRDefault="0057002B" w:rsidP="0001149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16A7E">
              <w:rPr>
                <w:rFonts w:ascii="Times New Roman" w:hAnsi="Times New Roman" w:cs="Times New Roman"/>
                <w:b/>
                <w:lang w:val="hr-HR"/>
              </w:rPr>
              <w:t>Ukupno</w:t>
            </w:r>
          </w:p>
        </w:tc>
        <w:tc>
          <w:tcPr>
            <w:tcW w:w="4760" w:type="dxa"/>
          </w:tcPr>
          <w:p w:rsidR="0057002B" w:rsidRPr="00B16A7E" w:rsidRDefault="0057002B" w:rsidP="0001149E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285" w:type="dxa"/>
          </w:tcPr>
          <w:p w:rsidR="0057002B" w:rsidRPr="00B16A7E" w:rsidRDefault="00B16A7E" w:rsidP="0001149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16A7E">
              <w:rPr>
                <w:rFonts w:ascii="Times New Roman" w:hAnsi="Times New Roman" w:cs="Times New Roman"/>
                <w:b/>
                <w:lang w:val="hr-HR"/>
              </w:rPr>
              <w:t>225.331,71</w:t>
            </w:r>
          </w:p>
        </w:tc>
      </w:tr>
      <w:tr w:rsidR="00B16A7E" w:rsidRPr="0057002B" w:rsidTr="00D3027B">
        <w:tc>
          <w:tcPr>
            <w:tcW w:w="1809" w:type="dxa"/>
          </w:tcPr>
          <w:p w:rsidR="00B16A7E" w:rsidRDefault="00B16A7E" w:rsidP="0001149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16911</w:t>
            </w:r>
          </w:p>
        </w:tc>
        <w:tc>
          <w:tcPr>
            <w:tcW w:w="4760" w:type="dxa"/>
          </w:tcPr>
          <w:p w:rsidR="00B16A7E" w:rsidRPr="0057002B" w:rsidRDefault="00B16A7E" w:rsidP="0001149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Ispravak vrijednosti potraživanja</w:t>
            </w:r>
          </w:p>
        </w:tc>
        <w:tc>
          <w:tcPr>
            <w:tcW w:w="3285" w:type="dxa"/>
          </w:tcPr>
          <w:p w:rsidR="00B16A7E" w:rsidRDefault="00B16A7E" w:rsidP="0001149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-13.948,03</w:t>
            </w:r>
          </w:p>
        </w:tc>
      </w:tr>
      <w:tr w:rsidR="00B16A7E" w:rsidRPr="0057002B" w:rsidTr="008F2E91">
        <w:tc>
          <w:tcPr>
            <w:tcW w:w="6569" w:type="dxa"/>
            <w:gridSpan w:val="2"/>
          </w:tcPr>
          <w:p w:rsidR="00B16A7E" w:rsidRPr="00B16A7E" w:rsidRDefault="00B16A7E" w:rsidP="0001149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16A7E">
              <w:rPr>
                <w:rFonts w:ascii="Times New Roman" w:hAnsi="Times New Roman" w:cs="Times New Roman"/>
                <w:b/>
                <w:lang w:val="hr-HR"/>
              </w:rPr>
              <w:t>Sveukupno</w:t>
            </w:r>
          </w:p>
        </w:tc>
        <w:tc>
          <w:tcPr>
            <w:tcW w:w="3285" w:type="dxa"/>
          </w:tcPr>
          <w:p w:rsidR="00B16A7E" w:rsidRPr="00B16A7E" w:rsidRDefault="00B16A7E" w:rsidP="0001149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16A7E">
              <w:rPr>
                <w:rFonts w:ascii="Times New Roman" w:hAnsi="Times New Roman" w:cs="Times New Roman"/>
                <w:b/>
                <w:lang w:val="hr-HR"/>
              </w:rPr>
              <w:t>211.383,68</w:t>
            </w:r>
          </w:p>
        </w:tc>
      </w:tr>
    </w:tbl>
    <w:p w:rsidR="0001149E" w:rsidRPr="0057002B" w:rsidRDefault="0057002B" w:rsidP="0001149E">
      <w:pPr>
        <w:rPr>
          <w:rFonts w:ascii="Times New Roman" w:hAnsi="Times New Roman" w:cs="Times New Roman"/>
          <w:sz w:val="18"/>
          <w:szCs w:val="18"/>
          <w:lang w:val="hr-HR"/>
        </w:rPr>
      </w:pPr>
      <w:r w:rsidRPr="0057002B">
        <w:rPr>
          <w:rFonts w:ascii="Times New Roman" w:hAnsi="Times New Roman" w:cs="Times New Roman"/>
          <w:sz w:val="18"/>
          <w:szCs w:val="18"/>
          <w:lang w:val="hr-HR"/>
        </w:rPr>
        <w:t xml:space="preserve">Tablica 8. Potraživanja na dan 31.12.2020. </w:t>
      </w:r>
    </w:p>
    <w:p w:rsidR="00B16A7E" w:rsidRDefault="00B16A7E" w:rsidP="00B16A7E">
      <w:pPr>
        <w:rPr>
          <w:rFonts w:ascii="Times New Roman" w:hAnsi="Times New Roman" w:cs="Times New Roman"/>
          <w:b/>
          <w:lang w:val="hr-HR"/>
        </w:rPr>
      </w:pPr>
    </w:p>
    <w:p w:rsidR="00D3027B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D3027B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D3027B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D3027B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D3027B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D3027B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D3027B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D3027B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D3027B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D3027B" w:rsidRPr="00B16A7E" w:rsidRDefault="00D3027B" w:rsidP="00B16A7E">
      <w:pPr>
        <w:rPr>
          <w:rFonts w:ascii="Times New Roman" w:hAnsi="Times New Roman" w:cs="Times New Roman"/>
          <w:b/>
          <w:lang w:val="hr-HR"/>
        </w:rPr>
      </w:pPr>
    </w:p>
    <w:p w:rsidR="00B16A7E" w:rsidRDefault="00B16A7E" w:rsidP="00B16A7E">
      <w:pPr>
        <w:rPr>
          <w:rFonts w:ascii="Times New Roman" w:hAnsi="Times New Roman" w:cs="Times New Roman"/>
          <w:lang w:val="hr-HR"/>
        </w:rPr>
      </w:pPr>
      <w:r w:rsidRPr="00B16A7E">
        <w:rPr>
          <w:rFonts w:ascii="Times New Roman" w:hAnsi="Times New Roman" w:cs="Times New Roman"/>
          <w:lang w:val="hr-HR"/>
        </w:rPr>
        <w:lastRenderedPageBreak/>
        <w:t>Nepodmirene obveze na dan 31. 12.2020. iznose</w:t>
      </w:r>
      <w:r w:rsidR="00D3027B">
        <w:rPr>
          <w:rFonts w:ascii="Times New Roman" w:hAnsi="Times New Roman" w:cs="Times New Roman"/>
          <w:lang w:val="hr-HR"/>
        </w:rPr>
        <w:t xml:space="preserve"> 1.117.569 kn, a odnose se na</w:t>
      </w:r>
      <w:r w:rsidRPr="00B16A7E">
        <w:rPr>
          <w:rFonts w:ascii="Times New Roman" w:hAnsi="Times New Roman" w:cs="Times New Roman"/>
          <w:lang w:val="hr-HR"/>
        </w:rPr>
        <w:t xml:space="preserve">: </w:t>
      </w:r>
    </w:p>
    <w:p w:rsidR="001B377A" w:rsidRDefault="001B377A" w:rsidP="00B16A7E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5245"/>
        <w:gridCol w:w="2800"/>
      </w:tblGrid>
      <w:tr w:rsidR="00D3027B" w:rsidTr="00FB2E94">
        <w:tc>
          <w:tcPr>
            <w:tcW w:w="1809" w:type="dxa"/>
          </w:tcPr>
          <w:p w:rsidR="00D3027B" w:rsidRPr="00D3027B" w:rsidRDefault="00D3027B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3027B">
              <w:rPr>
                <w:rFonts w:ascii="Times New Roman" w:hAnsi="Times New Roman" w:cs="Times New Roman"/>
                <w:b/>
                <w:lang w:val="hr-HR"/>
              </w:rPr>
              <w:t>Podskupina</w:t>
            </w:r>
          </w:p>
        </w:tc>
        <w:tc>
          <w:tcPr>
            <w:tcW w:w="5245" w:type="dxa"/>
          </w:tcPr>
          <w:p w:rsidR="00D3027B" w:rsidRPr="00D3027B" w:rsidRDefault="00D3027B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3027B">
              <w:rPr>
                <w:rFonts w:ascii="Times New Roman" w:hAnsi="Times New Roman" w:cs="Times New Roman"/>
                <w:b/>
                <w:lang w:val="hr-HR"/>
              </w:rPr>
              <w:t>Naziv</w:t>
            </w:r>
          </w:p>
        </w:tc>
        <w:tc>
          <w:tcPr>
            <w:tcW w:w="2800" w:type="dxa"/>
          </w:tcPr>
          <w:p w:rsidR="00D3027B" w:rsidRPr="00D3027B" w:rsidRDefault="00D3027B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3027B">
              <w:rPr>
                <w:rFonts w:ascii="Times New Roman" w:hAnsi="Times New Roman" w:cs="Times New Roman"/>
                <w:b/>
                <w:lang w:val="hr-HR"/>
              </w:rPr>
              <w:t>Iznos</w:t>
            </w:r>
          </w:p>
        </w:tc>
      </w:tr>
      <w:tr w:rsidR="00D3027B" w:rsidTr="00FB2E94">
        <w:tc>
          <w:tcPr>
            <w:tcW w:w="1809" w:type="dxa"/>
          </w:tcPr>
          <w:p w:rsidR="00D3027B" w:rsidRPr="00D3027B" w:rsidRDefault="00D3027B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3027B">
              <w:rPr>
                <w:rFonts w:ascii="Times New Roman" w:hAnsi="Times New Roman" w:cs="Times New Roman"/>
                <w:b/>
                <w:lang w:val="hr-HR"/>
              </w:rPr>
              <w:t>23</w:t>
            </w:r>
          </w:p>
        </w:tc>
        <w:tc>
          <w:tcPr>
            <w:tcW w:w="5245" w:type="dxa"/>
          </w:tcPr>
          <w:p w:rsidR="00D3027B" w:rsidRPr="00D3027B" w:rsidRDefault="00D3027B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3027B">
              <w:rPr>
                <w:rFonts w:ascii="Times New Roman" w:hAnsi="Times New Roman" w:cs="Times New Roman"/>
                <w:b/>
                <w:lang w:val="hr-HR"/>
              </w:rPr>
              <w:t>Obveze za rashode poslovanja</w:t>
            </w:r>
          </w:p>
        </w:tc>
        <w:tc>
          <w:tcPr>
            <w:tcW w:w="2800" w:type="dxa"/>
          </w:tcPr>
          <w:p w:rsidR="00D3027B" w:rsidRPr="00D3027B" w:rsidRDefault="00FB2E94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782.162</w:t>
            </w:r>
          </w:p>
        </w:tc>
      </w:tr>
      <w:tr w:rsidR="00D3027B" w:rsidTr="00FB2E94">
        <w:tc>
          <w:tcPr>
            <w:tcW w:w="1809" w:type="dxa"/>
          </w:tcPr>
          <w:p w:rsidR="00D3027B" w:rsidRDefault="00D3027B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231</w:t>
            </w:r>
          </w:p>
        </w:tc>
        <w:tc>
          <w:tcPr>
            <w:tcW w:w="5245" w:type="dxa"/>
          </w:tcPr>
          <w:p w:rsidR="00D3027B" w:rsidRDefault="00D3027B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Obveze za zaposlene</w:t>
            </w:r>
          </w:p>
        </w:tc>
        <w:tc>
          <w:tcPr>
            <w:tcW w:w="2800" w:type="dxa"/>
          </w:tcPr>
          <w:p w:rsidR="00D3027B" w:rsidRDefault="00FB2E94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68.502</w:t>
            </w:r>
          </w:p>
        </w:tc>
      </w:tr>
      <w:tr w:rsidR="00D3027B" w:rsidTr="00FB2E94">
        <w:tc>
          <w:tcPr>
            <w:tcW w:w="1809" w:type="dxa"/>
          </w:tcPr>
          <w:p w:rsidR="00D3027B" w:rsidRDefault="00D3027B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232</w:t>
            </w:r>
          </w:p>
        </w:tc>
        <w:tc>
          <w:tcPr>
            <w:tcW w:w="5245" w:type="dxa"/>
          </w:tcPr>
          <w:p w:rsidR="00D3027B" w:rsidRDefault="00D3027B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Obveze za materijalne rashode</w:t>
            </w:r>
          </w:p>
        </w:tc>
        <w:tc>
          <w:tcPr>
            <w:tcW w:w="2800" w:type="dxa"/>
          </w:tcPr>
          <w:p w:rsidR="00D3027B" w:rsidRDefault="00FB2E94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607.275</w:t>
            </w:r>
          </w:p>
        </w:tc>
      </w:tr>
      <w:tr w:rsidR="00D3027B" w:rsidTr="00FB2E94">
        <w:tc>
          <w:tcPr>
            <w:tcW w:w="1809" w:type="dxa"/>
          </w:tcPr>
          <w:p w:rsidR="00D3027B" w:rsidRDefault="00D3027B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237</w:t>
            </w:r>
          </w:p>
        </w:tc>
        <w:tc>
          <w:tcPr>
            <w:tcW w:w="5245" w:type="dxa"/>
          </w:tcPr>
          <w:p w:rsidR="00D3027B" w:rsidRDefault="00D3027B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Obveze za naknade građanima i kućanstvima</w:t>
            </w:r>
          </w:p>
        </w:tc>
        <w:tc>
          <w:tcPr>
            <w:tcW w:w="2800" w:type="dxa"/>
          </w:tcPr>
          <w:p w:rsidR="00D3027B" w:rsidRDefault="00FB2E94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48.982</w:t>
            </w:r>
          </w:p>
        </w:tc>
      </w:tr>
      <w:tr w:rsidR="001B377A" w:rsidTr="00FB2E94">
        <w:tc>
          <w:tcPr>
            <w:tcW w:w="1809" w:type="dxa"/>
          </w:tcPr>
          <w:p w:rsidR="001B377A" w:rsidRDefault="001B377A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239</w:t>
            </w:r>
          </w:p>
        </w:tc>
        <w:tc>
          <w:tcPr>
            <w:tcW w:w="5245" w:type="dxa"/>
          </w:tcPr>
          <w:p w:rsidR="001B377A" w:rsidRDefault="001B377A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Ostale tekuće obveze</w:t>
            </w:r>
          </w:p>
        </w:tc>
        <w:tc>
          <w:tcPr>
            <w:tcW w:w="2800" w:type="dxa"/>
          </w:tcPr>
          <w:p w:rsidR="001B377A" w:rsidRDefault="001B377A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57.493</w:t>
            </w:r>
          </w:p>
        </w:tc>
      </w:tr>
      <w:tr w:rsidR="00D3027B" w:rsidTr="00FB2E94">
        <w:tc>
          <w:tcPr>
            <w:tcW w:w="1809" w:type="dxa"/>
          </w:tcPr>
          <w:p w:rsidR="00D3027B" w:rsidRPr="00D3027B" w:rsidRDefault="00D3027B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3027B">
              <w:rPr>
                <w:rFonts w:ascii="Times New Roman" w:hAnsi="Times New Roman" w:cs="Times New Roman"/>
                <w:b/>
                <w:lang w:val="hr-HR"/>
              </w:rPr>
              <w:t>24</w:t>
            </w:r>
          </w:p>
        </w:tc>
        <w:tc>
          <w:tcPr>
            <w:tcW w:w="5245" w:type="dxa"/>
          </w:tcPr>
          <w:p w:rsidR="00D3027B" w:rsidRPr="00D3027B" w:rsidRDefault="00D3027B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Obveze za nabavu nefinancijske imovine</w:t>
            </w:r>
          </w:p>
        </w:tc>
        <w:tc>
          <w:tcPr>
            <w:tcW w:w="2800" w:type="dxa"/>
          </w:tcPr>
          <w:p w:rsidR="00D3027B" w:rsidRPr="00D3027B" w:rsidRDefault="001B377A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335.408</w:t>
            </w:r>
          </w:p>
        </w:tc>
      </w:tr>
      <w:tr w:rsidR="00D3027B" w:rsidTr="00FB2E94">
        <w:tc>
          <w:tcPr>
            <w:tcW w:w="1809" w:type="dxa"/>
          </w:tcPr>
          <w:p w:rsidR="00D3027B" w:rsidRDefault="00D3027B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242</w:t>
            </w:r>
          </w:p>
        </w:tc>
        <w:tc>
          <w:tcPr>
            <w:tcW w:w="5245" w:type="dxa"/>
          </w:tcPr>
          <w:p w:rsidR="00D3027B" w:rsidRDefault="00D3027B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Obveze za nabavu proizvedene dugotrajne imovine</w:t>
            </w:r>
          </w:p>
        </w:tc>
        <w:tc>
          <w:tcPr>
            <w:tcW w:w="2800" w:type="dxa"/>
          </w:tcPr>
          <w:p w:rsidR="00D3027B" w:rsidRDefault="001B377A" w:rsidP="00B16A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335.408</w:t>
            </w:r>
          </w:p>
        </w:tc>
      </w:tr>
      <w:tr w:rsidR="00D3027B" w:rsidRPr="00FB2E94" w:rsidTr="00FB2E94">
        <w:tc>
          <w:tcPr>
            <w:tcW w:w="7054" w:type="dxa"/>
            <w:gridSpan w:val="2"/>
          </w:tcPr>
          <w:p w:rsidR="00D3027B" w:rsidRPr="00FB2E94" w:rsidRDefault="00D3027B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FB2E94">
              <w:rPr>
                <w:rFonts w:ascii="Times New Roman" w:hAnsi="Times New Roman" w:cs="Times New Roman"/>
                <w:b/>
                <w:lang w:val="hr-HR"/>
              </w:rPr>
              <w:t>SVEUKUPNO</w:t>
            </w:r>
          </w:p>
        </w:tc>
        <w:tc>
          <w:tcPr>
            <w:tcW w:w="2800" w:type="dxa"/>
          </w:tcPr>
          <w:p w:rsidR="00D3027B" w:rsidRPr="00FB2E94" w:rsidRDefault="001B377A" w:rsidP="00B16A7E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1.117.569</w:t>
            </w:r>
          </w:p>
        </w:tc>
      </w:tr>
    </w:tbl>
    <w:p w:rsidR="00D3027B" w:rsidRPr="001B377A" w:rsidRDefault="001B377A" w:rsidP="00B16A7E">
      <w:pPr>
        <w:rPr>
          <w:rFonts w:ascii="Times New Roman" w:hAnsi="Times New Roman" w:cs="Times New Roman"/>
          <w:sz w:val="18"/>
          <w:szCs w:val="18"/>
          <w:lang w:val="hr-HR"/>
        </w:rPr>
      </w:pPr>
      <w:r w:rsidRPr="001B377A">
        <w:rPr>
          <w:rFonts w:ascii="Times New Roman" w:hAnsi="Times New Roman" w:cs="Times New Roman"/>
          <w:sz w:val="18"/>
          <w:szCs w:val="18"/>
          <w:lang w:val="hr-HR"/>
        </w:rPr>
        <w:t xml:space="preserve">Tablica 9. Stanje obveza na dan 31.12.2020. godine </w:t>
      </w:r>
    </w:p>
    <w:p w:rsidR="00B16A7E" w:rsidRDefault="00B16A7E" w:rsidP="00B16A7E">
      <w:pPr>
        <w:rPr>
          <w:rFonts w:ascii="Times New Roman" w:hAnsi="Times New Roman" w:cs="Times New Roman"/>
          <w:lang w:val="hr-HR"/>
        </w:rPr>
      </w:pPr>
    </w:p>
    <w:p w:rsidR="00B16A7E" w:rsidRPr="00B16A7E" w:rsidRDefault="00B16A7E" w:rsidP="00B16A7E">
      <w:pPr>
        <w:rPr>
          <w:rFonts w:ascii="Times New Roman" w:hAnsi="Times New Roman" w:cs="Times New Roman"/>
          <w:lang w:val="hr-HR"/>
        </w:rPr>
      </w:pPr>
    </w:p>
    <w:p w:rsidR="0001149E" w:rsidRPr="0001149E" w:rsidRDefault="0001149E" w:rsidP="0001149E">
      <w:pPr>
        <w:rPr>
          <w:rFonts w:ascii="Times New Roman" w:hAnsi="Times New Roman" w:cs="Times New Roman"/>
          <w:lang w:val="hr-HR"/>
        </w:rPr>
      </w:pPr>
      <w:r w:rsidRPr="0001149E">
        <w:rPr>
          <w:rFonts w:ascii="Times New Roman" w:hAnsi="Times New Roman" w:cs="Times New Roman"/>
          <w:lang w:val="hr-HR"/>
        </w:rPr>
        <w:t>U</w:t>
      </w:r>
      <w:r w:rsidRPr="0001149E">
        <w:rPr>
          <w:rFonts w:ascii="Times New Roman" w:hAnsi="Times New Roman" w:cs="Times New Roman"/>
          <w:b/>
          <w:lang w:val="hr-HR"/>
        </w:rPr>
        <w:t xml:space="preserve"> </w:t>
      </w:r>
      <w:r w:rsidRPr="0001149E">
        <w:rPr>
          <w:rFonts w:ascii="Times New Roman" w:hAnsi="Times New Roman" w:cs="Times New Roman"/>
          <w:lang w:val="hr-HR"/>
        </w:rPr>
        <w:t>izvanbilančnoj evide</w:t>
      </w:r>
      <w:r w:rsidR="00E01849">
        <w:rPr>
          <w:rFonts w:ascii="Times New Roman" w:hAnsi="Times New Roman" w:cs="Times New Roman"/>
          <w:lang w:val="hr-HR"/>
        </w:rPr>
        <w:t>n</w:t>
      </w:r>
      <w:r w:rsidRPr="0001149E">
        <w:rPr>
          <w:rFonts w:ascii="Times New Roman" w:hAnsi="Times New Roman" w:cs="Times New Roman"/>
          <w:lang w:val="hr-HR"/>
        </w:rPr>
        <w:t>ciji</w:t>
      </w:r>
      <w:r w:rsidRPr="0001149E">
        <w:rPr>
          <w:rFonts w:ascii="Times New Roman" w:hAnsi="Times New Roman" w:cs="Times New Roman"/>
          <w:b/>
          <w:lang w:val="hr-HR"/>
        </w:rPr>
        <w:t xml:space="preserve"> </w:t>
      </w:r>
      <w:r w:rsidRPr="0001149E">
        <w:rPr>
          <w:rFonts w:ascii="Times New Roman" w:hAnsi="Times New Roman" w:cs="Times New Roman"/>
          <w:lang w:val="hr-HR"/>
        </w:rPr>
        <w:t xml:space="preserve">evidentirana je obveza po osnovi sudskih sporova u tijeku koja je prikazana u tablici. </w:t>
      </w:r>
    </w:p>
    <w:p w:rsidR="0001149E" w:rsidRDefault="0001149E">
      <w:pPr>
        <w:ind w:left="720"/>
        <w:rPr>
          <w:rFonts w:ascii="Times New Roman" w:hAnsi="Times New Roman" w:cs="Times New Roman"/>
          <w:b/>
        </w:rPr>
      </w:pPr>
    </w:p>
    <w:tbl>
      <w:tblPr>
        <w:tblW w:w="8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1579"/>
        <w:gridCol w:w="1382"/>
        <w:gridCol w:w="1632"/>
        <w:gridCol w:w="1287"/>
        <w:gridCol w:w="1109"/>
        <w:gridCol w:w="1107"/>
      </w:tblGrid>
      <w:tr w:rsidR="0001149E" w:rsidRPr="0001149E" w:rsidTr="001C26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Red.br.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Tuženik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Tužitelj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Sažeti opis prirode spora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Procjena financijskog učinka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Početak spora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Procijenjeno vrijeme učinka spora</w:t>
            </w:r>
          </w:p>
        </w:tc>
      </w:tr>
      <w:tr w:rsidR="0001149E" w:rsidRPr="0001149E" w:rsidTr="001C264E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Općina Lokvičići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Marija Jurišić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Prometna nezgoda i naknada štete za istu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21.000 kn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12.11.2020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9E" w:rsidRPr="0001149E" w:rsidRDefault="0001149E" w:rsidP="001C264E">
            <w:pPr>
              <w:pStyle w:val="Sadrajitablice"/>
              <w:rPr>
                <w:rFonts w:hint="eastAsia"/>
                <w:sz w:val="22"/>
                <w:szCs w:val="22"/>
                <w:lang w:val="hr-HR"/>
              </w:rPr>
            </w:pPr>
            <w:r w:rsidRPr="0001149E">
              <w:rPr>
                <w:sz w:val="22"/>
                <w:szCs w:val="22"/>
                <w:lang w:val="hr-HR"/>
              </w:rPr>
              <w:t>31.12.2021</w:t>
            </w:r>
          </w:p>
        </w:tc>
      </w:tr>
    </w:tbl>
    <w:p w:rsidR="001B377A" w:rsidRDefault="0001149E" w:rsidP="0001149E">
      <w:pPr>
        <w:rPr>
          <w:rFonts w:ascii="Times New Roman" w:hAnsi="Times New Roman" w:cs="Times New Roman"/>
          <w:sz w:val="18"/>
          <w:szCs w:val="18"/>
          <w:lang w:val="hr-HR"/>
        </w:rPr>
      </w:pPr>
      <w:r w:rsidRPr="0001149E">
        <w:rPr>
          <w:rFonts w:ascii="Times New Roman" w:hAnsi="Times New Roman" w:cs="Times New Roman"/>
          <w:sz w:val="18"/>
          <w:szCs w:val="18"/>
          <w:lang w:val="hr-HR"/>
        </w:rPr>
        <w:t xml:space="preserve">Tablica 10. Potencijalne obveze po sudskim sporovima </w:t>
      </w:r>
    </w:p>
    <w:p w:rsidR="001B377A" w:rsidRDefault="001B377A" w:rsidP="0001149E">
      <w:pPr>
        <w:rPr>
          <w:rFonts w:ascii="Times New Roman" w:hAnsi="Times New Roman" w:cs="Times New Roman"/>
          <w:sz w:val="18"/>
          <w:szCs w:val="18"/>
          <w:lang w:val="hr-HR"/>
        </w:rPr>
      </w:pPr>
    </w:p>
    <w:p w:rsidR="001B377A" w:rsidRDefault="001B377A" w:rsidP="0001149E">
      <w:pPr>
        <w:rPr>
          <w:rFonts w:ascii="Times New Roman" w:hAnsi="Times New Roman" w:cs="Times New Roman"/>
          <w:b/>
          <w:lang w:val="hr-HR"/>
        </w:rPr>
      </w:pPr>
      <w:r w:rsidRPr="001B377A">
        <w:rPr>
          <w:rFonts w:ascii="Times New Roman" w:hAnsi="Times New Roman" w:cs="Times New Roman"/>
          <w:b/>
          <w:lang w:val="hr-HR"/>
        </w:rPr>
        <w:t xml:space="preserve">ZAKLJUČAK </w:t>
      </w:r>
    </w:p>
    <w:p w:rsidR="001B377A" w:rsidRDefault="001B377A" w:rsidP="0001149E">
      <w:pPr>
        <w:rPr>
          <w:rFonts w:ascii="Times New Roman" w:hAnsi="Times New Roman" w:cs="Times New Roman"/>
          <w:b/>
          <w:lang w:val="hr-HR"/>
        </w:rPr>
      </w:pPr>
    </w:p>
    <w:p w:rsidR="001B377A" w:rsidRDefault="001B377A" w:rsidP="0001149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 navedenih tablica i opisanih aktivnosti, a u skladu sa zakonskom obvezom sastavljen je Godišnji izvještaj o izvršenju proračuna općine Lokvičići za 2020. godinu. </w:t>
      </w:r>
    </w:p>
    <w:p w:rsidR="001B377A" w:rsidRDefault="001B377A" w:rsidP="0001149E">
      <w:pPr>
        <w:rPr>
          <w:rFonts w:ascii="Times New Roman" w:hAnsi="Times New Roman" w:cs="Times New Roman"/>
          <w:lang w:val="hr-HR"/>
        </w:rPr>
      </w:pPr>
    </w:p>
    <w:p w:rsidR="00543009" w:rsidRDefault="00543009" w:rsidP="0001149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Proračun </w:t>
      </w:r>
      <w:r w:rsidR="00E01849">
        <w:rPr>
          <w:rFonts w:ascii="Times New Roman" w:hAnsi="Times New Roman" w:cs="Times New Roman"/>
          <w:lang w:val="hr-HR"/>
        </w:rPr>
        <w:t>za 2020. godinu donesen je na s</w:t>
      </w:r>
      <w:r>
        <w:rPr>
          <w:rFonts w:ascii="Times New Roman" w:hAnsi="Times New Roman" w:cs="Times New Roman"/>
          <w:lang w:val="hr-HR"/>
        </w:rPr>
        <w:t xml:space="preserve">jednici općinskog vijeća 06.12. 2019. godine s planiranim prihodima i primicima, te rashodima i izdacima od 7.585.000 kn. Izmjene Proračuna za 2020 godinu donesene su 04.12.2020. godine, u kojem su planirani prihodi i primici, te rashodi i izdaci u iznosu od 4.823.300 kn. </w:t>
      </w:r>
    </w:p>
    <w:p w:rsidR="00543009" w:rsidRDefault="00543009" w:rsidP="0001149E">
      <w:pPr>
        <w:rPr>
          <w:rFonts w:ascii="Times New Roman" w:hAnsi="Times New Roman" w:cs="Times New Roman"/>
          <w:lang w:val="hr-HR"/>
        </w:rPr>
      </w:pPr>
    </w:p>
    <w:p w:rsidR="00543009" w:rsidRPr="001B377A" w:rsidRDefault="00543009" w:rsidP="0001149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 razdoblje od 01.01.2020. – 31.12.2020. prihodi i primici ostv</w:t>
      </w:r>
      <w:r w:rsidR="00E01849">
        <w:rPr>
          <w:rFonts w:ascii="Times New Roman" w:hAnsi="Times New Roman" w:cs="Times New Roman"/>
          <w:lang w:val="hr-HR"/>
        </w:rPr>
        <w:t>a</w:t>
      </w:r>
      <w:r>
        <w:rPr>
          <w:rFonts w:ascii="Times New Roman" w:hAnsi="Times New Roman" w:cs="Times New Roman"/>
          <w:lang w:val="hr-HR"/>
        </w:rPr>
        <w:t xml:space="preserve">reni su u iznosu od 3.300.454 kn, a rashodi i izdaci </w:t>
      </w:r>
      <w:r w:rsidR="00A6586F">
        <w:rPr>
          <w:rFonts w:ascii="Times New Roman" w:hAnsi="Times New Roman" w:cs="Times New Roman"/>
          <w:lang w:val="hr-HR"/>
        </w:rPr>
        <w:t xml:space="preserve">u iznosu od 3.368.548 kn, što je rezultiralo manjkom od 68.094 kn. Budući da je 2019. godine preneseni višak iznosio 122.178 kn, manjak je pokriven iz prenesenog viška, te se u sljedeću godinu prenosi 54.084 kn viška. </w:t>
      </w:r>
    </w:p>
    <w:sectPr w:rsidR="00543009" w:rsidRPr="001B377A" w:rsidSect="005B509D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12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49" w:rsidRDefault="00E01849" w:rsidP="00E01849">
      <w:r>
        <w:separator/>
      </w:r>
    </w:p>
  </w:endnote>
  <w:endnote w:type="continuationSeparator" w:id="1">
    <w:p w:rsidR="00E01849" w:rsidRDefault="00E01849" w:rsidP="00E0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10516"/>
      <w:docPartObj>
        <w:docPartGallery w:val="Page Numbers (Bottom of Page)"/>
        <w:docPartUnique/>
      </w:docPartObj>
    </w:sdtPr>
    <w:sdtContent>
      <w:p w:rsidR="00E01849" w:rsidRDefault="00E01849">
        <w:pPr>
          <w:pStyle w:val="Footer"/>
          <w:jc w:val="right"/>
        </w:pPr>
        <w:fldSimple w:instr=" PAGE   \* MERGEFORMAT ">
          <w:r>
            <w:rPr>
              <w:rFonts w:hint="eastAsia"/>
              <w:noProof/>
            </w:rPr>
            <w:t>11</w:t>
          </w:r>
        </w:fldSimple>
      </w:p>
    </w:sdtContent>
  </w:sdt>
  <w:p w:rsidR="00E01849" w:rsidRDefault="00E01849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49" w:rsidRDefault="00E01849" w:rsidP="00E01849">
      <w:r>
        <w:separator/>
      </w:r>
    </w:p>
  </w:footnote>
  <w:footnote w:type="continuationSeparator" w:id="1">
    <w:p w:rsidR="00E01849" w:rsidRDefault="00E01849" w:rsidP="00E01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32D"/>
    <w:multiLevelType w:val="multilevel"/>
    <w:tmpl w:val="FCD050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4C2A8F"/>
    <w:multiLevelType w:val="multilevel"/>
    <w:tmpl w:val="C8EE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4F094C"/>
    <w:multiLevelType w:val="multilevel"/>
    <w:tmpl w:val="B3C2C5AA"/>
    <w:lvl w:ilvl="0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C2E41DD"/>
    <w:multiLevelType w:val="multilevel"/>
    <w:tmpl w:val="116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5338445C"/>
    <w:multiLevelType w:val="multilevel"/>
    <w:tmpl w:val="985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5E913AF0"/>
    <w:multiLevelType w:val="multilevel"/>
    <w:tmpl w:val="A752980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>
    <w:nsid w:val="5ECD2160"/>
    <w:multiLevelType w:val="multilevel"/>
    <w:tmpl w:val="24D8FB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655308"/>
    <w:multiLevelType w:val="multilevel"/>
    <w:tmpl w:val="238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7EA4838"/>
    <w:multiLevelType w:val="multilevel"/>
    <w:tmpl w:val="C2EE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195210C"/>
    <w:multiLevelType w:val="multilevel"/>
    <w:tmpl w:val="23D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09D"/>
    <w:rsid w:val="0001149E"/>
    <w:rsid w:val="001B377A"/>
    <w:rsid w:val="00382062"/>
    <w:rsid w:val="00543009"/>
    <w:rsid w:val="0057002B"/>
    <w:rsid w:val="005B509D"/>
    <w:rsid w:val="00972C5C"/>
    <w:rsid w:val="00A6586F"/>
    <w:rsid w:val="00B16A7E"/>
    <w:rsid w:val="00BB0EC6"/>
    <w:rsid w:val="00D3027B"/>
    <w:rsid w:val="00E01849"/>
    <w:rsid w:val="00FB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A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Heading5">
    <w:name w:val="heading 5"/>
    <w:basedOn w:val="Stilnaslova"/>
    <w:next w:val="BodyText"/>
    <w:qFormat/>
    <w:rsid w:val="005B509D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inumeriranja">
    <w:name w:val="Simboli numeriranja"/>
    <w:qFormat/>
    <w:rsid w:val="00B10BAC"/>
  </w:style>
  <w:style w:type="character" w:customStyle="1" w:styleId="Bullets">
    <w:name w:val="Bullets"/>
    <w:qFormat/>
    <w:rsid w:val="00B10BAC"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0F37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Stilnaslova">
    <w:name w:val="Stil naslova"/>
    <w:basedOn w:val="Normal"/>
    <w:next w:val="BodyText"/>
    <w:qFormat/>
    <w:rsid w:val="00B10B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10BAC"/>
    <w:pPr>
      <w:spacing w:after="140" w:line="288" w:lineRule="auto"/>
    </w:pPr>
  </w:style>
  <w:style w:type="paragraph" w:styleId="List">
    <w:name w:val="List"/>
    <w:basedOn w:val="BodyText"/>
    <w:rsid w:val="00B10BAC"/>
  </w:style>
  <w:style w:type="paragraph" w:styleId="Caption">
    <w:name w:val="caption"/>
    <w:basedOn w:val="Normal"/>
    <w:qFormat/>
    <w:rsid w:val="00B10B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B10BAC"/>
    <w:pPr>
      <w:suppressLineNumbers/>
    </w:pPr>
  </w:style>
  <w:style w:type="paragraph" w:customStyle="1" w:styleId="Sadrajitablice">
    <w:name w:val="Sadržaji tablice"/>
    <w:basedOn w:val="Normal"/>
    <w:qFormat/>
    <w:rsid w:val="00B10BAC"/>
    <w:pPr>
      <w:widowControl w:val="0"/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0F37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337703"/>
    <w:pPr>
      <w:ind w:left="720"/>
      <w:contextualSpacing/>
    </w:pPr>
    <w:rPr>
      <w:szCs w:val="21"/>
    </w:rPr>
  </w:style>
  <w:style w:type="paragraph" w:customStyle="1" w:styleId="Naslovtablice">
    <w:name w:val="Naslov tablice"/>
    <w:basedOn w:val="Sadrajitablice"/>
    <w:qFormat/>
    <w:rsid w:val="005B509D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11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84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84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0184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0184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/>
          <a:lstStyle/>
          <a:p>
            <a:pPr>
              <a:defRPr lang="hr-HR"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hr-HR" sz="1800" b="1" strike="noStrike" spc="-1">
                <a:solidFill>
                  <a:srgbClr val="000000"/>
                </a:solidFill>
                <a:latin typeface="Calibri"/>
              </a:rPr>
              <a:t>Ostvarenje prihoda po skupinama</a:t>
            </a:r>
          </a:p>
        </c:rich>
      </c:tx>
      <c:layout>
        <c:manualLayout>
          <c:xMode val="edge"/>
          <c:yMode val="edge"/>
          <c:x val="0.15261811023622049"/>
          <c:y val="0"/>
        </c:manualLayout>
      </c:layout>
      <c:spPr>
        <a:noFill/>
        <a:ln w="0">
          <a:noFill/>
        </a:ln>
      </c:spPr>
    </c:title>
    <c:view3D>
      <c:rotX val="3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Serije1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spPr>
              <a:solidFill>
                <a:srgbClr val="4BACC6"/>
              </a:solidFill>
              <a:ln w="0">
                <a:noFill/>
              </a:ln>
            </c:spPr>
          </c:dPt>
          <c:dLbls>
            <c:dLbl>
              <c:idx val="2"/>
              <c:layout>
                <c:manualLayout>
                  <c:x val="-4.7319335083114623E-2"/>
                  <c:y val="2.9802055993000877E-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7.0422025371828539E-2"/>
                  <c:y val="-2.0051035287255766E-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14458672353455818"/>
                  <c:y val="2.9717483231262755E-2"/>
                </c:manualLayout>
              </c:layout>
              <c:dLblPos val="bestFit"/>
              <c:showCatName val="1"/>
              <c:showPercent val="1"/>
              <c:separator>
</c:separator>
            </c:dLbl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bestFit"/>
            <c:showCatName val="1"/>
            <c:showPercent val="1"/>
            <c:separator>
</c:separator>
          </c:dLbls>
          <c:cat>
            <c:strRef>
              <c:f>categories</c:f>
              <c:strCache>
                <c:ptCount val="5"/>
                <c:pt idx="0">
                  <c:v>Prihodi od poreza</c:v>
                </c:pt>
                <c:pt idx="1">
                  <c:v>Potpore</c:v>
                </c:pt>
                <c:pt idx="2">
                  <c:v>Prihod od imovine</c:v>
                </c:pt>
                <c:pt idx="3">
                  <c:v>Prihod od  roba i usluga</c:v>
                </c:pt>
                <c:pt idx="4">
                  <c:v>Prihodi  od prodaje nefin. imovine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1369147</c:v>
                </c:pt>
                <c:pt idx="1">
                  <c:v>1766427</c:v>
                </c:pt>
                <c:pt idx="2">
                  <c:v>36337</c:v>
                </c:pt>
                <c:pt idx="3">
                  <c:v>108743</c:v>
                </c:pt>
                <c:pt idx="4">
                  <c:v>19800</c:v>
                </c:pt>
              </c:numCache>
            </c:numRef>
          </c:val>
        </c:ser>
      </c:pie3DChart>
    </c:plotArea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/>
          <a:lstStyle/>
          <a:p>
            <a:pPr>
              <a:defRPr lang="hr-HR"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hr-HR" sz="1800" b="1" strike="noStrike" spc="-1">
                <a:solidFill>
                  <a:srgbClr val="000000"/>
                </a:solidFill>
                <a:latin typeface="Calibri"/>
              </a:rPr>
              <a:t>Ostvarenje rashoda po skupinama </a:t>
            </a:r>
          </a:p>
        </c:rich>
      </c:tx>
      <c:layout/>
      <c:spPr>
        <a:noFill/>
        <a:ln w="0">
          <a:noFill/>
        </a:ln>
      </c:spPr>
    </c:title>
    <c:view3D>
      <c:rotX val="75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Serije1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spPr>
              <a:solidFill>
                <a:srgbClr val="4BACC6"/>
              </a:solidFill>
              <a:ln w="0">
                <a:noFill/>
              </a:ln>
            </c:spPr>
          </c:dPt>
          <c:dPt>
            <c:idx val="5"/>
            <c:spPr>
              <a:solidFill>
                <a:srgbClr val="F79646"/>
              </a:solidFill>
              <a:ln w="0">
                <a:noFill/>
              </a:ln>
            </c:spPr>
          </c:dPt>
          <c:dLbls>
            <c:dLbl>
              <c:idx val="3"/>
              <c:spPr/>
              <c:txPr>
                <a:bodyPr wrap="square"/>
                <a:lstStyle/>
                <a:p>
                  <a:pPr>
                    <a:defRPr sz="8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en-US"/>
                </a:p>
              </c:txPr>
            </c:dLbl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bestFit"/>
            <c:showCatName val="1"/>
            <c:showPercent val="1"/>
            <c:separator>
</c:separator>
          </c:dLbls>
          <c:cat>
            <c:strRef>
              <c:f>categories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Naknada građanima i kućanstvima </c:v>
                </c:pt>
                <c:pt idx="4">
                  <c:v>Donacije i ostali rashodi</c:v>
                </c:pt>
                <c:pt idx="5">
                  <c:v>Rashodi za proizv.dugotraj. imovin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901438</c:v>
                </c:pt>
                <c:pt idx="1">
                  <c:v>605415</c:v>
                </c:pt>
                <c:pt idx="2">
                  <c:v>16308</c:v>
                </c:pt>
                <c:pt idx="3">
                  <c:v>168804</c:v>
                </c:pt>
                <c:pt idx="4">
                  <c:v>45500</c:v>
                </c:pt>
                <c:pt idx="5">
                  <c:v>1631083</c:v>
                </c:pt>
              </c:numCache>
            </c:numRef>
          </c:val>
        </c:ser>
      </c:pie3DChart>
    </c:plotArea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9</cp:revision>
  <cp:lastPrinted>1995-11-21T16:41:00Z</cp:lastPrinted>
  <dcterms:created xsi:type="dcterms:W3CDTF">2021-03-18T07:35:00Z</dcterms:created>
  <dcterms:modified xsi:type="dcterms:W3CDTF">2021-03-19T10:53:00Z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