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F5B7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9FA40D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67E5F95C" wp14:editId="7C9C3568">
            <wp:extent cx="510540" cy="6705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" t="-381" r="-500" b="-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1A6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REPUBLIKA HRVATSKA</w:t>
      </w:r>
    </w:p>
    <w:p w14:paraId="2F614EAE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SPLITSKO- DALMATINSKA ŽUPANIJA</w:t>
      </w:r>
    </w:p>
    <w:p w14:paraId="431426BA" w14:textId="77777777" w:rsidR="00DA79D7" w:rsidRDefault="00000000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OPĆINA LOKVIČIĆI</w:t>
      </w:r>
    </w:p>
    <w:p w14:paraId="771E8C4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OPĆINSKO VIJEĆE</w:t>
      </w:r>
    </w:p>
    <w:p w14:paraId="69F8706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KLASA: </w:t>
      </w:r>
      <w:r w:rsidRPr="00867E4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400-01/25-01/4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7AFD464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URBROJ: 2181-29-1-25-1</w:t>
      </w:r>
    </w:p>
    <w:p w14:paraId="617E25B3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Lokvičići, 10.12.2025.  godine                                      </w:t>
      </w:r>
    </w:p>
    <w:p w14:paraId="3F793372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7B77A1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Na temelju članka 18. Zakona o proračunu ( N.N. br. 144/21) i članka 30. Statuta općine Lokvičići («Službeni glasnik općine Lokvičići» br.04/21), Općinsko vijeće na 3. sjednici održanoj dana, 10.12.2025. godine donosi </w:t>
      </w:r>
    </w:p>
    <w:p w14:paraId="44D306B1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EB47B55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 D L U K U</w:t>
      </w:r>
    </w:p>
    <w:p w14:paraId="1CEC4D37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 izvršenju Proračuna općine Lokvičići za 2026.  godinu</w:t>
      </w:r>
    </w:p>
    <w:p w14:paraId="305AE8A9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2A9C5F48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4C00165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I. OPĆE ODREDBE </w:t>
      </w:r>
    </w:p>
    <w:p w14:paraId="3A66B305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1.</w:t>
      </w:r>
    </w:p>
    <w:p w14:paraId="10EE9A5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Ovom Odlukom uređuje se struktura prihoda i izdataka Proračuna općine Lokvičići za 2026. godinu (u daljnjem tekstu: Proračun), njegovo izvršavanje, opseg zaduživanja i jamstava, upravljanje dugom, financijskom i nefinancijskom imovinom, prava i obveze korisnika proračunskih sredstava, ovlasti Općinskog načelnika, te druga pitanja u svezi s izvršavanjem Proračuna. </w:t>
      </w:r>
    </w:p>
    <w:p w14:paraId="2CA4A991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409F9F7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2.</w:t>
      </w:r>
    </w:p>
    <w:p w14:paraId="4DC74DD9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Proračun se donosi i izvršava u skladu s načelima jedinstva i točnosti proračuna, uravnoteženosti, obračunske jedinice, univerzalnosti, specifikacije, dobrog financijskog upravljanja i transparentnosti. </w:t>
      </w:r>
    </w:p>
    <w:p w14:paraId="720264DB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0E41C65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3.</w:t>
      </w:r>
    </w:p>
    <w:p w14:paraId="2A222BD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Ako se tijekom godine usvoje odluke i drugi propisi na osnovi kojih nastaju nove obveze za Proračun, sredstva će se osigurati u Proračunu za sljedeću proračunsku godinu u skladu s trogodišnjim fiskalnim projekcijama i mogućnostima. </w:t>
      </w:r>
    </w:p>
    <w:p w14:paraId="7BF83562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C24FAD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II. SADRŽAJ PRORAČUNA </w:t>
      </w:r>
    </w:p>
    <w:p w14:paraId="31B80F41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D2E01E8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4.</w:t>
      </w:r>
    </w:p>
    <w:p w14:paraId="690C248E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Proračun se sastoji od Općeg dijela i Posebnog dijela i Obrazloženja. </w:t>
      </w:r>
    </w:p>
    <w:p w14:paraId="11E33E6B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Opći dio Proračuna sadrži: </w:t>
      </w:r>
    </w:p>
    <w:p w14:paraId="55DE58C0" w14:textId="77777777" w:rsidR="00DA79D7" w:rsidRDefault="0000000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sažetak Računa prihoda i rashoda i Računa financiranja,</w:t>
      </w:r>
    </w:p>
    <w:p w14:paraId="4DFF9B56" w14:textId="77777777" w:rsidR="00DA79D7" w:rsidRDefault="0000000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Račun prihoda i rashoda i račun financiranja </w:t>
      </w:r>
    </w:p>
    <w:p w14:paraId="61F7070F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Račun prihoda i rashoda proračuna sastoji se od prihoda i rashoda iskazanih prema izvorima financiranja i ekonomskoj klasifikaciji, te rashoda iskazanih prema funkcijskoj klasifikaciji. </w:t>
      </w:r>
    </w:p>
    <w:p w14:paraId="5CD6BBF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U Računu financiranja iskazuju se primici od financijske imovine i zaduživanja te izdaci za financijsku imovinu i otplate instrumenata zaduživanja prema izvorima financiranja i ekonomskoj klasifikaciji. </w:t>
      </w:r>
    </w:p>
    <w:p w14:paraId="34F5D3B0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Ako ukupni prihodi i primici nisu jednaki ukupnim rashodima i izdacima, opći dio proračuna sadrži preneseni višak ili preneseni manjak prihoda nad rashodima. </w:t>
      </w:r>
    </w:p>
    <w:p w14:paraId="55C6E26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Posebni dio Proračuna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sastoji se od plana rashoda i izdataka iskazanih po organizacijskoj klasifikaciji, izvorima financiranja i ekonomskoj klasifikaciji, raspoređenih u programe koji se sastoje od aktivnosti i projekata. </w:t>
      </w:r>
    </w:p>
    <w:p w14:paraId="49E9411F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4740DB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lastRenderedPageBreak/>
        <w:t>Obrazloženje proračuna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sastoji se od obrazloženja općeg dijela proračuna i obrazloženja posebnog dijela proračuna. </w:t>
      </w:r>
    </w:p>
    <w:p w14:paraId="433EFBF3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Obrazloženje općeg dijela proračuna sadrži obrazloženje prihoda i rashoda, primitaka i izdataka i prenesenog manjka odnosno viška. </w:t>
      </w:r>
    </w:p>
    <w:p w14:paraId="6254644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Obrazloženje posebnog dijela proračuna sastoji se od obrazloženja programa koje se daje kroz obrazloženje aktivnosti i projekata zajedno s ciljevima i pokazateljima uspješnosti iz akata strateškog planiranja. </w:t>
      </w:r>
    </w:p>
    <w:p w14:paraId="5A97F12D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120C2F15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III. IZVRŠAVANJE PRORAČUNA </w:t>
      </w:r>
    </w:p>
    <w:p w14:paraId="7876E309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5.</w:t>
      </w:r>
    </w:p>
    <w:p w14:paraId="03F0C922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Općina ima jedinstveni  račun proračuna koji se otvara i vodi u kreditnoj instituciji, a na kojem se ostvaruju svi priljevi i izvršavaju odljevi proračuna. </w:t>
      </w:r>
    </w:p>
    <w:p w14:paraId="4760D061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6826E776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6.</w:t>
      </w:r>
    </w:p>
    <w:p w14:paraId="378A8BFC" w14:textId="77777777" w:rsidR="00DA79D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 Za izvršavanje Proračuna u cjelini je odgovoran nositelj izvršne vlasti – Općinski načelnik.</w:t>
      </w:r>
    </w:p>
    <w:p w14:paraId="59290E86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171F0B9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Proračun se izvršava od 01. siječnja do 31. prosinca 2026. godine. </w:t>
      </w:r>
    </w:p>
    <w:p w14:paraId="1D0B67D6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99B2C05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7.</w:t>
      </w:r>
    </w:p>
    <w:p w14:paraId="30F4AD42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Proračun Općine izvršava se u skladu s raspoloživim sredstvima i dospjelim obvezama. </w:t>
      </w:r>
    </w:p>
    <w:p w14:paraId="35A796F7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9576156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Samo naplaćeni prihodi u kalendarskoj godini priznaju se kao prihodi Proračuna za 2026. g</w:t>
      </w:r>
    </w:p>
    <w:p w14:paraId="283E17C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Rashodi za koje je nastala obveza u 2026. godini rashodi su Proračuna za 2026. godinu, neovisno o plaćanju. </w:t>
      </w:r>
    </w:p>
    <w:p w14:paraId="71221629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</w:t>
      </w:r>
    </w:p>
    <w:p w14:paraId="43B914EF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8.</w:t>
      </w:r>
    </w:p>
    <w:p w14:paraId="2E650059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Proračunska sredstva koristiti će se samo za namjene koje su određene Proračunom, i to do visine utvrđene u njegovom Posebnom dijelu.</w:t>
      </w:r>
    </w:p>
    <w:p w14:paraId="73CB22E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Aktivnosti i projekti financirani iz sredstava Europske unije, te kapitalni projekti, koji nisu izvršeni do kraja 2025. godine, mogu se prenijeti i izvršavati u 2026. godini, pod uvjetom da su proračunska sredstva, koja su za njihovu provedbu bila osigurana u Proračunu za 2025. godinu, a na kraju 2025. godine ostala neizvršena ili izvršena u iznosu manjem od planiranog.</w:t>
      </w:r>
    </w:p>
    <w:p w14:paraId="5307108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5112A4D9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9.</w:t>
      </w:r>
    </w:p>
    <w:p w14:paraId="534AF87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Općinski načelnik može odobriti preraspodjelu sredstava najviše do 5% rashoda i izdataka na</w:t>
      </w:r>
    </w:p>
    <w:p w14:paraId="7E29D832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proračunskoj stavci koja se umanjuje.</w:t>
      </w:r>
    </w:p>
    <w:p w14:paraId="2657EB8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Općinski načelnik o preraspodjelama izvještava Općinsko vijeće prilikom podnošenja polugodišnjeg i godišnjeg izvještaja o izvršenju Proračuna.</w:t>
      </w:r>
    </w:p>
    <w:p w14:paraId="15F278BA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20E2847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10.</w:t>
      </w:r>
    </w:p>
    <w:p w14:paraId="442BE1D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Sredstva proračunske zalihe koriste se za financiranje rashoda nastalih pri otklanjanju posljedica elementarnih nepogoda, epidemija, ekoloških i ostalih nepredviđenih nesreća odnosno izvanrednih događaja tijekom godine.</w:t>
      </w:r>
    </w:p>
    <w:p w14:paraId="6282E75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 korištenju sredstava cjelokupne tekuće rezerve Proračuna odlučuje Općinski Načelnik, o čemu će redovito izvijestiti Općinsko vijeće.</w:t>
      </w:r>
    </w:p>
    <w:p w14:paraId="52F1DB55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Sredstva proračunske zalihe mogu iznositi najviše 0,50 planiranih općih prihoda proračuna tekuće godine bez primitaka. </w:t>
      </w:r>
    </w:p>
    <w:p w14:paraId="237826D8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</w:p>
    <w:p w14:paraId="5376F393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56B36B5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11.</w:t>
      </w:r>
    </w:p>
    <w:p w14:paraId="4D1E6B3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Plaćanje predujma moguće je iznimno, na temelju odluke Općinskog načelnika.</w:t>
      </w:r>
    </w:p>
    <w:p w14:paraId="2304C07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857EBF3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12.</w:t>
      </w:r>
    </w:p>
    <w:p w14:paraId="3003798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Stvarna naplata prihoda nije ograničena procjenom u Proračunu.</w:t>
      </w:r>
    </w:p>
    <w:p w14:paraId="105A2F59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lastRenderedPageBreak/>
        <w:t>Prihodi koji se ostvare iz pomoći, donacija, po posebnim propisima i iz drugih izvora, namjenski su prihodi Proračuna.</w:t>
      </w:r>
    </w:p>
    <w:p w14:paraId="6ED7341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Uplaćene, a manje planirane pomoći, donacije, prihodi za posebne namjene i namjenski primici od zaduživanja mogu se izvršavati iznad iznosa utvrđenih u proračunu, a do iznosa uplaćenih sredstava.</w:t>
      </w:r>
    </w:p>
    <w:p w14:paraId="50F6FAA6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Neplanirani, a uplaćeni namjenski prihodi i primici mogu se koristiti prema naknadno utvrđenim aktivnostima ili projektima uz prethodnu suglasnost Općinskog načelnika.</w:t>
      </w:r>
    </w:p>
    <w:p w14:paraId="2DFAA279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Namjenski prihodi koji ne budu iskorišteni u tekućoj proračunskoj godini prenose se u narednu proračunsku godinu i koriste se za iste namjene za koje su bili utvrđeni planom za tekuću proračunsku godinu.</w:t>
      </w:r>
    </w:p>
    <w:p w14:paraId="0337D29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Sredstva prikupljena komunalnom naknadom, mogu se upotrijebiti i u svrhu održavanja objekata komunalne infrastrukture. </w:t>
      </w:r>
    </w:p>
    <w:p w14:paraId="0F962A58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EE33CC1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13.</w:t>
      </w:r>
    </w:p>
    <w:p w14:paraId="3E9E66DE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Pogrešno ili više uplaćeni prihodi Proračuna, vraćaju se uplatiteljima na teret tih prihoda na temelju dokumentiranog zahtjeva.</w:t>
      </w:r>
    </w:p>
    <w:p w14:paraId="5DDD39A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Pogrešno ili više uplaćeni prihodi u proračune prethodnih godina vraćaju se uplatiteljima na teret rashoda Proračuna tekuće godine.</w:t>
      </w:r>
    </w:p>
    <w:p w14:paraId="0AFA7253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450090C6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IV. ISPLATE SREDSTAVA IZ PRORAČUNA</w:t>
      </w:r>
    </w:p>
    <w:p w14:paraId="41BEE5BB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537FFCB1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14.</w:t>
      </w:r>
    </w:p>
    <w:p w14:paraId="700DF042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Svaki rashod i izdatak iz Proračuna mora se temeljiti na vjerodostojnoj knjigovodstvenoj ispravi kojom se dokazuje obveza plaćanja.</w:t>
      </w:r>
    </w:p>
    <w:p w14:paraId="61C70BA3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C164934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6E031353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15.</w:t>
      </w:r>
    </w:p>
    <w:p w14:paraId="0709434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Općinski načelnik, odnosno osoba na koju je to pravo preneseno, mora prije isplate provjeriti i potvrditi potpisom pravni temelj i visinu obveze koja proizlazi iz knjigovodstvene isprave.</w:t>
      </w:r>
    </w:p>
    <w:p w14:paraId="0966B27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Nalog za isplatu iz Proračuna s oznakom pozicije Proračuna izdaje Općinski načelnik, odnosno osobe na koje je to pravo preneseno.</w:t>
      </w:r>
    </w:p>
    <w:p w14:paraId="43D9577F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3FE7BEE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Članak 16.</w:t>
      </w:r>
    </w:p>
    <w:p w14:paraId="54E5164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Rashodi i izdaci Proračuna koji se financiraju iz namjenskih prihoda i primitaka, izvršavat će se do iznosa naplaćenih prihoda i primitaka za određene namjene, odnosno najviše do iznosa planiranog u posebnom dijelu Proračuna.</w:t>
      </w:r>
    </w:p>
    <w:p w14:paraId="739574B1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7AA99A5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Članak 17.</w:t>
      </w:r>
    </w:p>
    <w:p w14:paraId="76D525C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U slučaju ostvarenja manjeg opsega nenamjenskih prihoda od planiranih, određuje se plaćanje po sljedećim prioritetima: javni dug (anuiteti kredita), plaće, zakonske i ugovorne obaveze, troškovi poslovanja, kapitalne donacije, subvencije i tekuće donacije.</w:t>
      </w:r>
    </w:p>
    <w:p w14:paraId="6A175780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C84AE6E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Članak 18. </w:t>
      </w:r>
    </w:p>
    <w:p w14:paraId="29247F2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Sredstva za pokroviteljstva, te za aktivnosti i projekte koja se izvršavaju kao subvencije, donacije i pomoći pojedinom korisniku, raspoređuje Općinski načelnik ako krajnji korisnik nije utvrđen u Posebnom dijelu Proračuna, programu javnih potreba ili drugom aktu Općinskog vijeća.</w:t>
      </w:r>
    </w:p>
    <w:p w14:paraId="782E3EFF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</w:p>
    <w:p w14:paraId="2133C250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Članak 19.</w:t>
      </w:r>
    </w:p>
    <w:p w14:paraId="59B22C56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Zaključivanje pisanog ugovora obavezno je  za sve nabave roba, usluga i ustupanje radova od iznosa za koji je obvezna primjena Zakona o javnoj nabavi.</w:t>
      </w:r>
    </w:p>
    <w:p w14:paraId="235BBEB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Sve ugovore potpisuje Općinski načelnik.</w:t>
      </w:r>
    </w:p>
    <w:p w14:paraId="11AFC29B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Članak 20. </w:t>
      </w:r>
    </w:p>
    <w:p w14:paraId="1EC9652A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Sredstva za financiranje političkih stranaka zastupljenih u Općinskom vijeću Općine Lokvičići, isplaćivat će se temeljem odluka Općinskog vijeća, po nalogu Općinskog načelnika.</w:t>
      </w:r>
    </w:p>
    <w:p w14:paraId="2F3AC038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</w:p>
    <w:p w14:paraId="7BECF484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</w:p>
    <w:p w14:paraId="4C6D536E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lastRenderedPageBreak/>
        <w:t>Članak 21.</w:t>
      </w:r>
    </w:p>
    <w:p w14:paraId="192676F5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Sredstva  koja se odnose na rashode za zaposlene, obračunavat će se i isplaćivati sukladno odredbama općih akata Općine Lokvičići, Pravilnika o radu, te Zakona i Pravilnika o porezu na dohodak.</w:t>
      </w:r>
    </w:p>
    <w:p w14:paraId="73AE603B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3AE9F5D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Članak 22.  </w:t>
      </w:r>
    </w:p>
    <w:p w14:paraId="5D2463D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Postupak nabave roba, usluga i ustupanje radova, mora se provoditi sukladno Zakonu o javnoj nabavi i drugim propisima koji reguliraju postupak nabave roba, usluga i ustupanja radova.</w:t>
      </w:r>
    </w:p>
    <w:p w14:paraId="5817EE26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91811FB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B768C6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V. UPRAVLJANJE I RASPOLAGANJE IMOVINOM</w:t>
      </w:r>
    </w:p>
    <w:p w14:paraId="2DF5D497" w14:textId="77777777" w:rsidR="00DA79D7" w:rsidRDefault="00DA79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4AE97807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 xml:space="preserve">Članak 23.  </w:t>
      </w:r>
    </w:p>
    <w:p w14:paraId="79AE6FD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Imovinu Općine čine financijska i nefinancijska imovina kojom upravlja Općinski načelnik u skladu s posebnim propisima i Statutom Općine.</w:t>
      </w:r>
    </w:p>
    <w:p w14:paraId="3405A05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Sredstva za osiguranje nefinancijske dugotrajne imovine osigurana su u Proračunu Općine.</w:t>
      </w:r>
    </w:p>
    <w:p w14:paraId="56E5E308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</w:p>
    <w:p w14:paraId="4C437C2D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Članak 24. </w:t>
      </w:r>
    </w:p>
    <w:p w14:paraId="53FFB51F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Ovlašćuje se Općinski načelnik za donošenje odluka o početku postupaka o stjecanju i otuđenju pokretnina i nekretnina.</w:t>
      </w:r>
    </w:p>
    <w:p w14:paraId="13D439E2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Nakon provedenog postupka, konačnu odluku o raspolaganju pokretninama i nekretninama iz stavka 1. ovog članka, donosi ovlašteno tijelo Općine ovisno o vrijednosti, a sukladno Zakonu o lokalnoj i područnoj (regionalnoj) samoupravi.</w:t>
      </w:r>
    </w:p>
    <w:p w14:paraId="4FBD61DA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2F5FBE5D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Članak 25. </w:t>
      </w:r>
    </w:p>
    <w:p w14:paraId="0716CB4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Raspoloživim novčanim sredstvima na računu Proračuna upravlja Općinski načelnik.</w:t>
      </w:r>
    </w:p>
    <w:p w14:paraId="1081464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Raspoloživa novčana sredstva mogu se oročiti kod poslovne banke poštujući načela sigurnosti i likvidnosti.</w:t>
      </w:r>
    </w:p>
    <w:p w14:paraId="4A72B3D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Odluku o oročenju donosi Općinski načelnik.</w:t>
      </w:r>
    </w:p>
    <w:p w14:paraId="2D6A1DF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Prihodi od upravljanja raspoloživim novčanim sredstvima prihodi su Proračuna.</w:t>
      </w:r>
    </w:p>
    <w:p w14:paraId="5B0C64EB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588838F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Članak 26.</w:t>
      </w:r>
    </w:p>
    <w:p w14:paraId="612BC5E9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Instrumente osiguranja plaćanja kojima se na teret proračuna stvaraju obveze potpisuje Općinski načelnik.</w:t>
      </w:r>
    </w:p>
    <w:p w14:paraId="675467FD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Instrumenti osiguranja plaćanja primljeni od pravnih osoba kao sredstvo osiguranja naplate</w:t>
      </w:r>
    </w:p>
    <w:p w14:paraId="2C2647C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potraživanja ili izvođenja radova i usluga, dostavljaju se Jedinstvenom Upravnom odjelu, koji vodi evidenciju izdanih i primljenih instrumenata osiguranja plaćanja.</w:t>
      </w:r>
    </w:p>
    <w:p w14:paraId="539C623A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171291B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 xml:space="preserve">Članak 27. </w:t>
      </w:r>
    </w:p>
    <w:p w14:paraId="5D42C913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Načelnik može donijeti odluku o otpisu potraživanja za dugovanja po pojedenim vrstama prihoda za koje je nastupila apsolutna zastara prava na naplatu kao i u slučajevima kada je dužnik umro, a nije ostavio pokretnina i nekretnina iz kojih se može naplatiti dug kao i u drugim slučajevima kada je nastupila nemogućnost naplate.</w:t>
      </w:r>
    </w:p>
    <w:p w14:paraId="6628B6B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Nadležno tijelo općinske uprave može otpisati potraživanja na ime javnih davanja koja se nisu uspjela naplatiti, ako se u stečajnom postupku koji je okončan dug nije uspio naplatiti, ako postoji pravomoćno rješenje o brisanju iz sudskog registra, ako postoji pravomoćno rješenje o sklopljenoj pred stečajnoj nagodbi kojim je utvrđeno da se dug otpisuje.</w:t>
      </w:r>
    </w:p>
    <w:p w14:paraId="42F58782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605C4C95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VI. ZADUŽIVANJE I DAVANJE JAMSTVA</w:t>
      </w:r>
    </w:p>
    <w:p w14:paraId="4FF2DF79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3373FBA6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 xml:space="preserve">Članak 28. </w:t>
      </w:r>
    </w:p>
    <w:p w14:paraId="0389EF3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 xml:space="preserve">Općina se može kratkoročno zadužiti isključivo za premošćivanje jaza nastalog zbog različite dinamike priljeva </w:t>
      </w: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sredstava i dospijeća obveza, najduže na rok od 12 mjeseci, bez mogućnosti daljnjeg reprogramiranja ili zatvaranja postojećih obveza po kratkoročnim kreditima ili zajmovima uzimanjem novih kratkoročnih kredita i zajmova.</w:t>
      </w:r>
    </w:p>
    <w:p w14:paraId="5DAAD7A3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Općinski načelnik ovlašten je za postupanje vezano uz kratkoročno zaduživanje.</w:t>
      </w:r>
    </w:p>
    <w:p w14:paraId="7E1F6D11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6A811C0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Općina se može dugoročno zadužiti za: </w:t>
      </w:r>
    </w:p>
    <w:p w14:paraId="48BDADDE" w14:textId="77777777" w:rsidR="00DA79D7" w:rsidRDefault="0000000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investiciju koja se financira iz proračuna, a koju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potvrdi predstavničko tijelo uz prethodnu suglasnost Vlade.</w:t>
      </w:r>
    </w:p>
    <w:p w14:paraId="2FC4038D" w14:textId="77777777" w:rsidR="00DA79D7" w:rsidRDefault="0000000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za kapitalne pomoći trgovačkim društvima i drugim pravnim osobama u vlasništvu ili suvlasništvu  Općine radi realizacije investicije odnosno projekte čija je realizacija utvrđena posebnim propisom. </w:t>
      </w:r>
    </w:p>
    <w:p w14:paraId="0DC91344" w14:textId="77777777" w:rsidR="00DA79D7" w:rsidRDefault="00000000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za financiranje obveza na ime povrata neprihvatljivih troškova koji su bili sufinancirani iz fondova EU</w:t>
      </w:r>
    </w:p>
    <w:p w14:paraId="75F4BF6A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96029B0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Ugovor o dugoročnom zaduživanju sklapa načelnik na osnovi donesenog proračuna, uz prethodno mišljenje ministra financija i suglasnost Vlade.</w:t>
      </w:r>
    </w:p>
    <w:p w14:paraId="092C193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Ukupna godišnja obveza po osnovi zaduživanja može iznositi najviše do 20 % ostvarenih prihoda u godini koja prethodi godini u kojoj se zadužuje, umanjenih za iznose primljenih domaćih i inozemnih pomoći i donacija, osnove dodatnih udjela u porezu na dohodak za financiranje decentraliziranih funkcija. </w:t>
      </w:r>
    </w:p>
    <w:p w14:paraId="7BD0D388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U iznos ukupne godišnje obveze uključen je iznos prosječnog godišnjeg anuiteta po kreditima i zajmovima, obveze na osnovi izdanih vrijednosnih papira i danih jamstava i suglasnosti koje se uključuju u opseg zaduživanja iz prethodnih godina, te nepodmirene dospjele obveze iz prethodnih godina.</w:t>
      </w:r>
    </w:p>
    <w:p w14:paraId="1550063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Otplate glavnica i kamata od zaduživanja i danih jamstava mogu se izvršavati u iznosima iznad planiranih.</w:t>
      </w:r>
    </w:p>
    <w:p w14:paraId="3A0B1E8F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Sredstva osigurana u Proračunu za otplatu ugovorenog kredita s pripadajućim kamatama,</w:t>
      </w:r>
    </w:p>
    <w:p w14:paraId="57A01EBA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namijenjenog za izgradnju ili obnovu kapitalnih objekata, imaju u izvršavanju Proračuna prednost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pred svim ostalim izdacima.</w:t>
      </w:r>
    </w:p>
    <w:p w14:paraId="34C7AA0D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AD37E73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VII. IZVJEŠTAVANJE</w:t>
      </w:r>
    </w:p>
    <w:p w14:paraId="4EA6F7CA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29.</w:t>
      </w:r>
    </w:p>
    <w:p w14:paraId="767CDD84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Općinski načelnik podnosi Općinskom vijeću, na donošenje polugodišnji izvještaj o izvršenju</w:t>
      </w:r>
    </w:p>
    <w:p w14:paraId="2F4B08B1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Proračuna do 15. rujna tekuće godine.</w:t>
      </w:r>
    </w:p>
    <w:p w14:paraId="6C992BF7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Godišnji izvještaj o izvršenju Proračuna dostavlja se Općinskom načelniku do 1. svibnja tekuće godine za prethodnu godinu. Općinski načelnik podnosi Općinskom vijeću na donošenje godišnji izvještaj o izvršenju Proračuna do 1. lipnja tekuće godine za prethodnu godinu.</w:t>
      </w:r>
    </w:p>
    <w:p w14:paraId="4B388F60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Općinski načelnik godišnji obračun Proračuna dostavlja Ministarstvu financija i Državnom uredu za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reviziju u roku od 15 dana nakon što ga usvoji Općinsko vijeće.</w:t>
      </w:r>
    </w:p>
    <w:p w14:paraId="53E13E66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323B7CF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VIII. PRIJELAZNE I ZAVRŠNE ODREDBE</w:t>
      </w:r>
    </w:p>
    <w:p w14:paraId="0C4F3122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551C89EB" w14:textId="77777777" w:rsidR="00DA79D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Članak 30.</w:t>
      </w:r>
    </w:p>
    <w:p w14:paraId="42E3DF6B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Ova Odluka stupa na snagu osmog dana od dana objave u „Službenom glasniku općine Lokvičići, a primjenjivat će se od 01. siječnja 2026. godine.</w:t>
      </w:r>
    </w:p>
    <w:p w14:paraId="3AFEDB5F" w14:textId="77777777" w:rsidR="00DA79D7" w:rsidRDefault="00DA79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E329AA2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                                                                     PREDSJEDNIK OPĆINSKOG VIJEĆA</w:t>
      </w:r>
    </w:p>
    <w:p w14:paraId="566331DC" w14:textId="77777777" w:rsidR="00DA79D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ab/>
        <w:t xml:space="preserve"> Mate Zovko</w:t>
      </w:r>
    </w:p>
    <w:p w14:paraId="367CAC2D" w14:textId="77777777" w:rsidR="00DA79D7" w:rsidRDefault="00DA79D7"/>
    <w:sectPr w:rsidR="00DA79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777E" w14:textId="77777777" w:rsidR="00560A4E" w:rsidRDefault="00560A4E">
      <w:pPr>
        <w:spacing w:after="0" w:line="240" w:lineRule="auto"/>
      </w:pPr>
      <w:r>
        <w:separator/>
      </w:r>
    </w:p>
  </w:endnote>
  <w:endnote w:type="continuationSeparator" w:id="0">
    <w:p w14:paraId="6AE35660" w14:textId="77777777" w:rsidR="00560A4E" w:rsidRDefault="0056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1D3F" w14:textId="77777777" w:rsidR="00DA79D7" w:rsidRDefault="0000000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EEB4B4" w14:textId="77777777" w:rsidR="00DA79D7" w:rsidRDefault="00DA79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90257"/>
      <w:docPartObj>
        <w:docPartGallery w:val="Page Numbers (Bottom of Page)"/>
        <w:docPartUnique/>
      </w:docPartObj>
    </w:sdtPr>
    <w:sdtContent>
      <w:p w14:paraId="37A2B4C9" w14:textId="77777777" w:rsidR="00DA79D7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E5CEE" w14:textId="77777777" w:rsidR="00DA79D7" w:rsidRDefault="00DA79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5B57" w14:textId="77777777" w:rsidR="00560A4E" w:rsidRDefault="00560A4E">
      <w:pPr>
        <w:spacing w:after="0" w:line="240" w:lineRule="auto"/>
      </w:pPr>
      <w:r>
        <w:separator/>
      </w:r>
    </w:p>
  </w:footnote>
  <w:footnote w:type="continuationSeparator" w:id="0">
    <w:p w14:paraId="05D558BC" w14:textId="77777777" w:rsidR="00560A4E" w:rsidRDefault="0056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DC61" w14:textId="77777777" w:rsidR="00DA79D7" w:rsidRDefault="00000000">
    <w:pPr>
      <w:pStyle w:val="Zaglavlje"/>
    </w:pPr>
    <w:r>
      <w:t xml:space="preserve">                                                                                                     </w:t>
    </w:r>
  </w:p>
  <w:p w14:paraId="15B924D2" w14:textId="77777777" w:rsidR="00DA79D7" w:rsidRDefault="00DA79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DD2D" w14:textId="77777777" w:rsidR="00DA79D7" w:rsidRDefault="00000000">
    <w:pPr>
      <w:pStyle w:val="Zaglavlj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43541C0C" wp14:editId="0CC4C371">
          <wp:extent cx="933580" cy="93358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580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355D"/>
    <w:multiLevelType w:val="multilevel"/>
    <w:tmpl w:val="4B18497E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05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D7"/>
    <w:rsid w:val="00560A4E"/>
    <w:rsid w:val="00660273"/>
    <w:rsid w:val="00867E46"/>
    <w:rsid w:val="00D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C175"/>
  <w15:docId w15:val="{060EB095-8F48-48AC-931C-3F0D679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1984</Words>
  <Characters>11313</Characters>
  <Application>Microsoft Office Word</Application>
  <DocSecurity>0</DocSecurity>
  <Lines>94</Lines>
  <Paragraphs>26</Paragraphs>
  <ScaleCrop>false</ScaleCrop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2</cp:revision>
  <cp:lastPrinted>2025-12-11T11:48:00Z</cp:lastPrinted>
  <dcterms:created xsi:type="dcterms:W3CDTF">2025-12-11T11:48:00Z</dcterms:created>
  <dcterms:modified xsi:type="dcterms:W3CDTF">2025-12-11T11:48:00Z</dcterms:modified>
</cp:coreProperties>
</file>