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04ffe36304c5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30339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LOKVIČIĆI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326.137,08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437.977,20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112.845,60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219.586,78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213.291,48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218.390,42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89.782,62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235.952,81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87.082,62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233.252,81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12.026,96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12.026,96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14.862,39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Bilješke uz financijske izvještaje odnose se na razdoblje od 01.01.2025. do 30.06.2025. godine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326.137,08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437.977,20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su u promatranom razdoblju nešto veći uslijed povećanja prihoda od poreza, poreza na imovinu, poreza na robe i usluge, pomoći iz inozemstva i od subjekata unutar općeg proračuna.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izravnanja za decentralizirane funkcije i fiskalnog izravnanja (šifre 6351 do 6353)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97.159,80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Pomoći fiskalnog izravnanja u promatranom razdoblju iznose 97.159,80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 i naknade (šifre 6531 do 6533)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3.607,55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4.816,90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promatranom razdoblju je došlo do povećanja komunalnih doprinosa i naknada zbog veće naplate grobne naknade u odnosu na prethodno razdoblje.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8.814,76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prihodi su doznaka sredstava Županijskog izbornog povjerenstva za provedbu lokalnih izbora koji se održavaju svako 4 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45.660,74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107.452,89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 povećanja rashoda za zaposlene je došlo jer su u promatranom razdoblju zaposlene i djelatnice Programa Zaželi koje nisu bile zaposlene u prethodnom razdoblju prethodne 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6.468,85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15.133,66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Doprinosi na plaće su također povećani u odnosu na prethodno razdoblje jer u prethodnom razdoblju nisu bile zaposlene djelatnice Programa Zaželi.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2.775,23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troškova zaposlenima su povećane u odnosu na prethodno razdoblje jer djelatnice Programa Zaželi imaju pravo na naknadu troškova za korištenje osobnog automobila u službene svrhe.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474,1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troškova zaposlenima su povećane u odnosu na prethodno razdoblje jer djelatnice Programa Zaželi imaju pravo na naknadu troškova za korištenje osobnog automobila u službene svrhe.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3.737,61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717,2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promatranom razdoblju korištene su usluge vanjskih suradnika za izradu stručnih dokumenata.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5.525,63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promatranom razdoblju nabavljene su svjetlosne dekoracije, pa je došlo do povećanja u odnosu na isto razdoblje prethodne godine.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5.326,75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20.301,54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Ostali nespomenuti rashodi poslovanja su povećani zbog isplate naknada za održavanje lokalnih izbora.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rad predstavničkih i izvršnih tijela, povjerenstava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17.124,44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za održavanje lokanih izbora, u prethodnom razdoblju nisu isplaćivane.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pomoći proračunskim korisnicima odnose se na subvencioniranje naknade dječjeg vrtića za djecu koja pohađaju dječji vrtić Imotski i dječjeg vrtića „Ribica“ Podbablje.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89.782,62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235.952,81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promatranom razdoblju imamo povećanje investicijskih aktivnosti ( Sanacija nerazvrstanih cesta, uređenje trga, proširenje vodovodnog sustava, izgradnja biciklističkih staza).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171.662,50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98.337,50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Zahtjevi za doznaku sredstava su podneseni prema ministarstvima,  no još nije bilo doznake sredstava u promatranom razdoblju. 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275.741,81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dospjelih obveza iznosi 275. 741,81 eura, obveze nisu podmirene zbog nedostatka financijskih sredstava.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3e9f49396e4524" /></Relationships>
</file>