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BBFE" w14:textId="229D8066" w:rsidR="00BB75A2" w:rsidRDefault="00B01EA6">
      <w:pPr>
        <w:rPr>
          <w:lang w:eastAsia="hr-HR"/>
        </w:rPr>
      </w:pPr>
      <w:r>
        <w:rPr>
          <w:noProof/>
          <w:lang w:eastAsia="hr-HR"/>
        </w:rPr>
        <w:drawing>
          <wp:anchor distT="0" distB="0" distL="0" distR="0" simplePos="0" relativeHeight="251656704" behindDoc="1" locked="0" layoutInCell="0" allowOverlap="1" wp14:anchorId="75599157" wp14:editId="163D59CF">
            <wp:simplePos x="0" y="0"/>
            <wp:positionH relativeFrom="column">
              <wp:posOffset>2077085</wp:posOffset>
            </wp:positionH>
            <wp:positionV relativeFrom="paragraph">
              <wp:posOffset>7620</wp:posOffset>
            </wp:positionV>
            <wp:extent cx="1590675" cy="20574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4A052" w14:textId="109E43D8" w:rsidR="00BB75A2" w:rsidRDefault="00BB75A2">
      <w:pPr>
        <w:rPr>
          <w:lang w:eastAsia="hr-HR"/>
        </w:rPr>
      </w:pPr>
    </w:p>
    <w:p w14:paraId="5CE72CBB" w14:textId="77777777" w:rsidR="00BB75A2" w:rsidRDefault="00BB75A2">
      <w:pPr>
        <w:rPr>
          <w:lang w:eastAsia="hr-HR"/>
        </w:rPr>
      </w:pPr>
    </w:p>
    <w:p w14:paraId="2BABF2AF" w14:textId="77777777" w:rsidR="00BB75A2" w:rsidRDefault="00BB75A2">
      <w:pPr>
        <w:rPr>
          <w:lang w:eastAsia="hr-HR"/>
        </w:rPr>
      </w:pPr>
    </w:p>
    <w:p w14:paraId="7E89ED13" w14:textId="77777777" w:rsidR="00BB75A2" w:rsidRDefault="00BB75A2">
      <w:pPr>
        <w:rPr>
          <w:lang w:eastAsia="hr-HR"/>
        </w:rPr>
      </w:pPr>
    </w:p>
    <w:p w14:paraId="0C58F960" w14:textId="77777777" w:rsidR="00BB75A2" w:rsidRDefault="00BB75A2">
      <w:pPr>
        <w:rPr>
          <w:lang w:eastAsia="hr-HR"/>
        </w:rPr>
      </w:pPr>
    </w:p>
    <w:p w14:paraId="243BB278" w14:textId="77777777" w:rsidR="00BB75A2" w:rsidRDefault="00BB75A2">
      <w:pPr>
        <w:rPr>
          <w:lang w:eastAsia="hr-HR"/>
        </w:rPr>
      </w:pPr>
    </w:p>
    <w:p w14:paraId="213A71CC" w14:textId="77777777" w:rsidR="00BB75A2" w:rsidRPr="00D52C1E" w:rsidRDefault="00164979">
      <w:pPr>
        <w:jc w:val="center"/>
        <w:rPr>
          <w:color w:val="0070C0"/>
        </w:rPr>
      </w:pPr>
      <w:r w:rsidRPr="00D52C1E">
        <w:rPr>
          <w:rFonts w:cs="Aharoni"/>
          <w:b/>
          <w:color w:val="0070C0"/>
          <w:sz w:val="28"/>
          <w:szCs w:val="28"/>
          <w:lang w:eastAsia="hr-HR"/>
        </w:rPr>
        <w:t>REPUBLIKA HRVATSKA</w:t>
      </w:r>
    </w:p>
    <w:p w14:paraId="5A2C6E88" w14:textId="77777777" w:rsidR="00BB75A2" w:rsidRPr="00D52C1E" w:rsidRDefault="00164979">
      <w:pPr>
        <w:jc w:val="center"/>
        <w:rPr>
          <w:color w:val="0070C0"/>
        </w:rPr>
      </w:pPr>
      <w:r w:rsidRPr="00D52C1E">
        <w:rPr>
          <w:rFonts w:cs="Aharoni"/>
          <w:b/>
          <w:color w:val="0070C0"/>
          <w:sz w:val="28"/>
          <w:szCs w:val="28"/>
          <w:lang w:eastAsia="hr-HR"/>
        </w:rPr>
        <w:t>SPLITSKO – DALMATINSKA ŽUPANIJA</w:t>
      </w:r>
    </w:p>
    <w:p w14:paraId="141C6BDE" w14:textId="0F53951C" w:rsidR="00BB75A2" w:rsidRPr="00D52C1E" w:rsidRDefault="00164979" w:rsidP="00B01EA6">
      <w:pPr>
        <w:jc w:val="center"/>
        <w:rPr>
          <w:color w:val="0070C0"/>
        </w:rPr>
      </w:pPr>
      <w:r w:rsidRPr="00D52C1E">
        <w:rPr>
          <w:rFonts w:cs="Aharoni"/>
          <w:b/>
          <w:color w:val="0070C0"/>
          <w:sz w:val="28"/>
          <w:szCs w:val="28"/>
          <w:lang w:eastAsia="hr-HR"/>
        </w:rPr>
        <w:t>OPĆINA LOKVIČIĆI</w:t>
      </w:r>
    </w:p>
    <w:p w14:paraId="0C8A0500" w14:textId="77777777" w:rsidR="00D52C1E" w:rsidRPr="00D52C1E" w:rsidRDefault="00D52C1E">
      <w:pPr>
        <w:pStyle w:val="Naslov1"/>
        <w:jc w:val="center"/>
        <w:rPr>
          <w:color w:val="0070C0"/>
          <w:sz w:val="40"/>
          <w:szCs w:val="40"/>
          <w:lang w:eastAsia="hr-HR"/>
        </w:rPr>
      </w:pPr>
    </w:p>
    <w:p w14:paraId="4BF81B80" w14:textId="77777777" w:rsidR="00D52C1E" w:rsidRPr="00D52C1E" w:rsidRDefault="00D52C1E">
      <w:pPr>
        <w:pStyle w:val="Naslov1"/>
        <w:jc w:val="center"/>
        <w:rPr>
          <w:color w:val="0070C0"/>
          <w:sz w:val="40"/>
          <w:szCs w:val="40"/>
          <w:lang w:eastAsia="hr-HR"/>
        </w:rPr>
      </w:pPr>
    </w:p>
    <w:p w14:paraId="2162E450" w14:textId="5E62BE99" w:rsidR="00BB75A2" w:rsidRPr="00D52C1E" w:rsidRDefault="00164979">
      <w:pPr>
        <w:pStyle w:val="Naslov1"/>
        <w:jc w:val="center"/>
        <w:rPr>
          <w:color w:val="0070C0"/>
          <w:sz w:val="40"/>
          <w:szCs w:val="40"/>
          <w:lang w:eastAsia="hr-HR"/>
        </w:rPr>
      </w:pPr>
      <w:r w:rsidRPr="00D52C1E">
        <w:rPr>
          <w:color w:val="0070C0"/>
          <w:sz w:val="40"/>
          <w:szCs w:val="40"/>
          <w:lang w:eastAsia="hr-HR"/>
        </w:rPr>
        <w:t>PRORAČUNSKI VODIČ ZA GRAĐANE UZ PRORAČUN OPĆINE LOKVIČIĆI ZA 202</w:t>
      </w:r>
      <w:r w:rsidR="00D053C2">
        <w:rPr>
          <w:color w:val="0070C0"/>
          <w:sz w:val="40"/>
          <w:szCs w:val="40"/>
          <w:lang w:eastAsia="hr-HR"/>
        </w:rPr>
        <w:t>6</w:t>
      </w:r>
      <w:r w:rsidRPr="00D52C1E">
        <w:rPr>
          <w:color w:val="0070C0"/>
          <w:sz w:val="40"/>
          <w:szCs w:val="40"/>
          <w:lang w:eastAsia="hr-HR"/>
        </w:rPr>
        <w:t>. GODINU I PROJEKCIJE PRORAČUNA ZA 202</w:t>
      </w:r>
      <w:r w:rsidR="00D053C2">
        <w:rPr>
          <w:color w:val="0070C0"/>
          <w:sz w:val="40"/>
          <w:szCs w:val="40"/>
          <w:lang w:eastAsia="hr-HR"/>
        </w:rPr>
        <w:t>7</w:t>
      </w:r>
      <w:r w:rsidRPr="00D52C1E">
        <w:rPr>
          <w:color w:val="0070C0"/>
          <w:sz w:val="40"/>
          <w:szCs w:val="40"/>
          <w:lang w:eastAsia="hr-HR"/>
        </w:rPr>
        <w:t>. I  202</w:t>
      </w:r>
      <w:r w:rsidR="00D053C2">
        <w:rPr>
          <w:color w:val="0070C0"/>
          <w:sz w:val="40"/>
          <w:szCs w:val="40"/>
          <w:lang w:eastAsia="hr-HR"/>
        </w:rPr>
        <w:t>8</w:t>
      </w:r>
      <w:r w:rsidRPr="00D52C1E">
        <w:rPr>
          <w:color w:val="0070C0"/>
          <w:sz w:val="40"/>
          <w:szCs w:val="40"/>
          <w:lang w:eastAsia="hr-HR"/>
        </w:rPr>
        <w:t>. GODINU</w:t>
      </w:r>
    </w:p>
    <w:p w14:paraId="5D0167CB" w14:textId="19F7ACC4" w:rsidR="00B01EA6" w:rsidRDefault="00B01EA6" w:rsidP="00B01EA6">
      <w:pPr>
        <w:rPr>
          <w:lang w:eastAsia="hr-HR"/>
        </w:rPr>
      </w:pPr>
    </w:p>
    <w:p w14:paraId="42E4B548" w14:textId="5B0B7268" w:rsidR="00D52C1E" w:rsidRDefault="00D52C1E" w:rsidP="00B01EA6">
      <w:pPr>
        <w:jc w:val="center"/>
        <w:rPr>
          <w:lang w:eastAsia="hr-HR"/>
        </w:rPr>
      </w:pPr>
    </w:p>
    <w:p w14:paraId="6130E528" w14:textId="2BD42685" w:rsidR="00D52C1E" w:rsidRDefault="00D52C1E" w:rsidP="00B01EA6">
      <w:pPr>
        <w:jc w:val="center"/>
        <w:rPr>
          <w:lang w:eastAsia="hr-HR"/>
        </w:rPr>
      </w:pPr>
    </w:p>
    <w:p w14:paraId="04D680E1" w14:textId="341AF2EF" w:rsidR="00D52C1E" w:rsidRDefault="00D52C1E" w:rsidP="00B01EA6">
      <w:pPr>
        <w:jc w:val="center"/>
        <w:rPr>
          <w:lang w:eastAsia="hr-HR"/>
        </w:rPr>
      </w:pPr>
    </w:p>
    <w:p w14:paraId="08E68156" w14:textId="0DFC70CD" w:rsidR="00D52C1E" w:rsidRDefault="00D52C1E" w:rsidP="00B01EA6">
      <w:pPr>
        <w:jc w:val="center"/>
        <w:rPr>
          <w:lang w:eastAsia="hr-HR"/>
        </w:rPr>
      </w:pPr>
    </w:p>
    <w:p w14:paraId="568B0649" w14:textId="77777777" w:rsidR="00D52C1E" w:rsidRDefault="00D52C1E" w:rsidP="00B01EA6">
      <w:pPr>
        <w:jc w:val="center"/>
        <w:rPr>
          <w:lang w:eastAsia="hr-HR"/>
        </w:rPr>
      </w:pPr>
    </w:p>
    <w:p w14:paraId="4566E430" w14:textId="174CEB58" w:rsidR="00B01EA6" w:rsidRPr="00D52C1E" w:rsidRDefault="00B01EA6" w:rsidP="00B01EA6">
      <w:pPr>
        <w:jc w:val="center"/>
        <w:rPr>
          <w:color w:val="0070C0"/>
          <w:lang w:eastAsia="hr-HR"/>
        </w:rPr>
      </w:pPr>
    </w:p>
    <w:p w14:paraId="69DDA189" w14:textId="0A53F256" w:rsidR="00BB75A2" w:rsidRPr="00D52C1E" w:rsidRDefault="00B01EA6" w:rsidP="00B01EA6">
      <w:pPr>
        <w:jc w:val="center"/>
        <w:rPr>
          <w:rFonts w:ascii="Cambria" w:hAnsi="Cambria"/>
          <w:color w:val="0070C0"/>
          <w:sz w:val="24"/>
          <w:szCs w:val="24"/>
          <w:lang w:eastAsia="hr-HR"/>
        </w:rPr>
      </w:pPr>
      <w:r w:rsidRPr="00D52C1E">
        <w:rPr>
          <w:rFonts w:ascii="Cambria" w:hAnsi="Cambria"/>
          <w:color w:val="0070C0"/>
          <w:sz w:val="24"/>
          <w:szCs w:val="24"/>
          <w:lang w:eastAsia="hr-HR"/>
        </w:rPr>
        <w:t>Prosinac 202</w:t>
      </w:r>
      <w:r w:rsidR="00D053C2">
        <w:rPr>
          <w:rFonts w:ascii="Cambria" w:hAnsi="Cambria"/>
          <w:color w:val="0070C0"/>
          <w:sz w:val="24"/>
          <w:szCs w:val="24"/>
          <w:lang w:eastAsia="hr-HR"/>
        </w:rPr>
        <w:t>5</w:t>
      </w:r>
      <w:r w:rsidRPr="00D52C1E">
        <w:rPr>
          <w:rFonts w:ascii="Cambria" w:hAnsi="Cambria"/>
          <w:color w:val="0070C0"/>
          <w:sz w:val="24"/>
          <w:szCs w:val="24"/>
          <w:lang w:eastAsia="hr-HR"/>
        </w:rPr>
        <w:t>.</w:t>
      </w:r>
    </w:p>
    <w:p w14:paraId="490392E9" w14:textId="0E9C85F3" w:rsidR="00BB75A2" w:rsidRPr="00D52C1E" w:rsidRDefault="00164979" w:rsidP="00B01EA6">
      <w:pPr>
        <w:pStyle w:val="Naslov1"/>
        <w:rPr>
          <w:rFonts w:ascii="Cambria" w:hAnsi="Cambria"/>
          <w:color w:val="0070C0"/>
        </w:rPr>
      </w:pPr>
      <w:r w:rsidRPr="00D52C1E">
        <w:rPr>
          <w:rFonts w:ascii="Cambria" w:hAnsi="Cambria"/>
          <w:color w:val="0070C0"/>
        </w:rPr>
        <w:lastRenderedPageBreak/>
        <w:t>ŠTO JE PRORAČUN?</w:t>
      </w:r>
    </w:p>
    <w:p w14:paraId="25CB64CA" w14:textId="77777777" w:rsidR="00B01EA6" w:rsidRPr="00B01EA6" w:rsidRDefault="00B01EA6" w:rsidP="00B01EA6"/>
    <w:p w14:paraId="79E69D29" w14:textId="14754A65" w:rsidR="00BB75A2" w:rsidRPr="00B01EA6" w:rsidRDefault="00164979" w:rsidP="001307AA">
      <w:pPr>
        <w:pStyle w:val="Odlomakpopisa"/>
        <w:numPr>
          <w:ilvl w:val="0"/>
          <w:numId w:val="1"/>
        </w:numPr>
        <w:rPr>
          <w:sz w:val="24"/>
          <w:szCs w:val="24"/>
          <w:lang w:eastAsia="hr-HR"/>
        </w:rPr>
      </w:pPr>
      <w:r w:rsidRPr="00B01EA6">
        <w:rPr>
          <w:rFonts w:ascii="Cambria" w:hAnsi="Cambria"/>
          <w:sz w:val="24"/>
          <w:szCs w:val="24"/>
          <w:lang w:eastAsia="hr-HR"/>
        </w:rPr>
        <w:t xml:space="preserve">Proračun je jedan od najvažnijih dokumenata koji se donosi na razini jedinica lokalne </w:t>
      </w:r>
      <w:r w:rsidR="00D52C1E">
        <w:rPr>
          <w:rFonts w:ascii="Cambria" w:hAnsi="Cambria"/>
          <w:sz w:val="24"/>
          <w:szCs w:val="24"/>
          <w:lang w:eastAsia="hr-HR"/>
        </w:rPr>
        <w:t>samouprave</w:t>
      </w:r>
    </w:p>
    <w:p w14:paraId="62359592" w14:textId="23F880CC" w:rsidR="00BB75A2" w:rsidRPr="00B01EA6" w:rsidRDefault="00164979" w:rsidP="00B01EA6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B01EA6">
        <w:rPr>
          <w:rFonts w:ascii="Cambria" w:hAnsi="Cambria"/>
          <w:sz w:val="24"/>
          <w:szCs w:val="24"/>
          <w:lang w:eastAsia="hr-HR"/>
        </w:rPr>
        <w:t>Proračun je  temeljni financijski akt kojim se procjenjuju prihodi i primici, te utvrđuju rashodi i izdaci jedinice lokalne samouprave za proračunsku godinu, a to je razdoblje od 1. siječnja do 31. prosinca</w:t>
      </w:r>
    </w:p>
    <w:p w14:paraId="76DF5CDC" w14:textId="566B4172" w:rsidR="00BB75A2" w:rsidRPr="00B01EA6" w:rsidRDefault="00164979" w:rsidP="00B01EA6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B01EA6">
        <w:rPr>
          <w:rFonts w:ascii="Cambria" w:hAnsi="Cambria"/>
          <w:sz w:val="24"/>
          <w:szCs w:val="24"/>
          <w:lang w:eastAsia="hr-HR"/>
        </w:rPr>
        <w:t>Proračun sadrži i projekciju prihoda i primitaka, te rashoda i izdataka za</w:t>
      </w:r>
      <w:r w:rsidRPr="00B01EA6">
        <w:rPr>
          <w:rFonts w:ascii="Cambria" w:hAnsi="Cambria"/>
          <w:i/>
          <w:sz w:val="24"/>
          <w:szCs w:val="24"/>
          <w:lang w:eastAsia="hr-HR"/>
        </w:rPr>
        <w:t xml:space="preserve"> </w:t>
      </w:r>
      <w:r w:rsidRPr="00B01EA6">
        <w:rPr>
          <w:rFonts w:ascii="Cambria" w:hAnsi="Cambria"/>
          <w:sz w:val="24"/>
          <w:szCs w:val="24"/>
          <w:lang w:eastAsia="hr-HR"/>
        </w:rPr>
        <w:t>dvije godine unaprijed</w:t>
      </w:r>
    </w:p>
    <w:p w14:paraId="71FA683E" w14:textId="1E41EBB9" w:rsidR="00BB75A2" w:rsidRDefault="00164979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B01EA6">
        <w:rPr>
          <w:rFonts w:ascii="Cambria" w:hAnsi="Cambria"/>
          <w:sz w:val="24"/>
          <w:szCs w:val="24"/>
          <w:lang w:eastAsia="hr-HR"/>
        </w:rPr>
        <w:t xml:space="preserve">Propis kojim su regulirana sva pitanja vezana uz proračun je Zakon o proračunu (Narodne novine </w:t>
      </w:r>
      <w:r w:rsidR="00D52C1E">
        <w:rPr>
          <w:rFonts w:ascii="Cambria" w:hAnsi="Cambria"/>
          <w:sz w:val="24"/>
          <w:szCs w:val="24"/>
          <w:lang w:eastAsia="hr-HR"/>
        </w:rPr>
        <w:t>144/21</w:t>
      </w:r>
      <w:r w:rsidR="00641D22">
        <w:rPr>
          <w:rFonts w:ascii="Cambria" w:hAnsi="Cambria"/>
          <w:sz w:val="24"/>
          <w:szCs w:val="24"/>
          <w:lang w:eastAsia="hr-HR"/>
        </w:rPr>
        <w:t>)</w:t>
      </w:r>
    </w:p>
    <w:p w14:paraId="712D0E0E" w14:textId="2D90F3D8" w:rsidR="00B01EA6" w:rsidRPr="00D52C1E" w:rsidRDefault="00AF45CA" w:rsidP="00AF45CA">
      <w:pPr>
        <w:rPr>
          <w:rFonts w:ascii="Cambria" w:hAnsi="Cambria"/>
          <w:b/>
          <w:bCs/>
          <w:color w:val="0070C0"/>
          <w:sz w:val="28"/>
          <w:szCs w:val="28"/>
        </w:rPr>
      </w:pPr>
      <w:r w:rsidRPr="00D52C1E">
        <w:rPr>
          <w:rFonts w:ascii="Cambria" w:hAnsi="Cambria"/>
          <w:b/>
          <w:bCs/>
          <w:color w:val="0070C0"/>
          <w:sz w:val="28"/>
          <w:szCs w:val="28"/>
        </w:rPr>
        <w:t xml:space="preserve">PRORAČUNSKA NAČELA </w:t>
      </w:r>
    </w:p>
    <w:p w14:paraId="2CE75EF1" w14:textId="5BE102E8" w:rsidR="00AF45CA" w:rsidRDefault="00AF45CA" w:rsidP="00AF45C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Proračunska načela sastoje se od: </w:t>
      </w:r>
    </w:p>
    <w:p w14:paraId="623959FE" w14:textId="58FE65FC" w:rsidR="00AF45CA" w:rsidRPr="006D6EB4" w:rsidRDefault="006D6EB4" w:rsidP="00AF45CA">
      <w:pPr>
        <w:pStyle w:val="Odlomakpopisa"/>
        <w:numPr>
          <w:ilvl w:val="0"/>
          <w:numId w:val="15"/>
        </w:numPr>
        <w:rPr>
          <w:rFonts w:ascii="Cambria" w:hAnsi="Cambria"/>
          <w:b/>
          <w:bCs/>
          <w:sz w:val="24"/>
          <w:szCs w:val="24"/>
        </w:rPr>
      </w:pPr>
      <w:r w:rsidRPr="006D6EB4">
        <w:rPr>
          <w:rFonts w:ascii="Cambria" w:hAnsi="Cambria"/>
          <w:b/>
          <w:bCs/>
          <w:sz w:val="24"/>
          <w:szCs w:val="24"/>
        </w:rPr>
        <w:t>Načelo jedinstva i točnosti proračuna</w:t>
      </w:r>
      <w:r>
        <w:rPr>
          <w:rFonts w:ascii="Cambria" w:hAnsi="Cambria"/>
          <w:b/>
          <w:bCs/>
          <w:sz w:val="24"/>
          <w:szCs w:val="24"/>
        </w:rPr>
        <w:t xml:space="preserve"> – </w:t>
      </w:r>
      <w:r w:rsidR="00860076">
        <w:rPr>
          <w:rFonts w:ascii="Cambria" w:hAnsi="Cambria"/>
          <w:sz w:val="24"/>
          <w:szCs w:val="24"/>
        </w:rPr>
        <w:t xml:space="preserve"> u proračunu i financijskim planovima iskazuju se po bruto načelu svi prihodi i primici i rashodi i izdaci. Prihodi i primici koriste se za financiranje aktivnosti </w:t>
      </w:r>
      <w:r w:rsidR="005325D5">
        <w:rPr>
          <w:rFonts w:ascii="Cambria" w:hAnsi="Cambria"/>
          <w:sz w:val="24"/>
          <w:szCs w:val="24"/>
        </w:rPr>
        <w:t>i projekata, odnosno programa u visini utvrđenoj proračunom odnosno financijskim planom</w:t>
      </w:r>
    </w:p>
    <w:p w14:paraId="528BC5A1" w14:textId="3451B09F" w:rsidR="006D6EB4" w:rsidRPr="005325D5" w:rsidRDefault="006D6EB4" w:rsidP="00AF45CA">
      <w:pPr>
        <w:pStyle w:val="Odlomakpopisa"/>
        <w:numPr>
          <w:ilvl w:val="0"/>
          <w:numId w:val="15"/>
        </w:numPr>
        <w:rPr>
          <w:rFonts w:ascii="Cambria" w:hAnsi="Cambria"/>
          <w:b/>
          <w:bCs/>
          <w:sz w:val="24"/>
          <w:szCs w:val="24"/>
        </w:rPr>
      </w:pPr>
      <w:r w:rsidRPr="006D6EB4">
        <w:rPr>
          <w:rFonts w:ascii="Cambria" w:hAnsi="Cambria"/>
          <w:b/>
          <w:bCs/>
          <w:sz w:val="24"/>
          <w:szCs w:val="24"/>
        </w:rPr>
        <w:t xml:space="preserve">Načelo </w:t>
      </w:r>
      <w:r w:rsidR="00860076">
        <w:rPr>
          <w:rFonts w:ascii="Cambria" w:hAnsi="Cambria"/>
          <w:b/>
          <w:bCs/>
          <w:sz w:val="24"/>
          <w:szCs w:val="24"/>
        </w:rPr>
        <w:t>proračunske godine</w:t>
      </w:r>
      <w:r w:rsidR="00231669">
        <w:rPr>
          <w:rFonts w:ascii="Cambria" w:hAnsi="Cambria"/>
          <w:b/>
          <w:bCs/>
          <w:sz w:val="24"/>
          <w:szCs w:val="24"/>
        </w:rPr>
        <w:t xml:space="preserve">- </w:t>
      </w:r>
      <w:r w:rsidR="005325D5">
        <w:rPr>
          <w:rFonts w:ascii="Cambria" w:hAnsi="Cambria"/>
          <w:b/>
          <w:bCs/>
          <w:sz w:val="24"/>
          <w:szCs w:val="24"/>
        </w:rPr>
        <w:t xml:space="preserve"> </w:t>
      </w:r>
      <w:r w:rsidR="005325D5" w:rsidRPr="005325D5">
        <w:rPr>
          <w:rFonts w:ascii="Cambria" w:hAnsi="Cambria"/>
          <w:sz w:val="24"/>
          <w:szCs w:val="24"/>
        </w:rPr>
        <w:t>proračunska godina je razdoblje</w:t>
      </w:r>
      <w:r w:rsidR="005325D5">
        <w:rPr>
          <w:rFonts w:ascii="Cambria" w:hAnsi="Cambria"/>
          <w:b/>
          <w:bCs/>
          <w:sz w:val="24"/>
          <w:szCs w:val="24"/>
        </w:rPr>
        <w:t xml:space="preserve"> </w:t>
      </w:r>
      <w:r w:rsidR="005325D5">
        <w:rPr>
          <w:rFonts w:ascii="Cambria" w:hAnsi="Cambria"/>
          <w:sz w:val="24"/>
          <w:szCs w:val="24"/>
        </w:rPr>
        <w:t>od 12 mjeseci koje počinje 1. siječnja, a završava 31. prosinca kalendarske godine. Prihodi i primici uplaćeni na račun od 01. siječnja do 31. prosinca tekuće godine prihod su odnosno primitak tekuće proračunske godine.</w:t>
      </w:r>
    </w:p>
    <w:p w14:paraId="3CF18C25" w14:textId="06FF1A2E" w:rsidR="005325D5" w:rsidRPr="005325D5" w:rsidRDefault="005325D5" w:rsidP="005325D5">
      <w:pPr>
        <w:pStyle w:val="Odlomakpopisa"/>
        <w:numPr>
          <w:ilvl w:val="0"/>
          <w:numId w:val="15"/>
        </w:numPr>
        <w:rPr>
          <w:rFonts w:ascii="Cambria" w:hAnsi="Cambria"/>
          <w:b/>
          <w:bCs/>
          <w:sz w:val="24"/>
          <w:szCs w:val="24"/>
        </w:rPr>
      </w:pPr>
      <w:r w:rsidRPr="006D6EB4">
        <w:rPr>
          <w:rFonts w:ascii="Cambria" w:hAnsi="Cambria"/>
          <w:b/>
          <w:bCs/>
          <w:sz w:val="24"/>
          <w:szCs w:val="24"/>
        </w:rPr>
        <w:t xml:space="preserve">Načelo </w:t>
      </w:r>
      <w:r>
        <w:rPr>
          <w:rFonts w:ascii="Cambria" w:hAnsi="Cambria"/>
          <w:b/>
          <w:bCs/>
          <w:sz w:val="24"/>
          <w:szCs w:val="24"/>
        </w:rPr>
        <w:t>višegodišnjeg planiranja</w:t>
      </w:r>
      <w:r w:rsidRPr="00860076">
        <w:rPr>
          <w:rFonts w:ascii="Cambria" w:hAnsi="Cambria"/>
          <w:b/>
          <w:bCs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>proračun i financijski plan donose se za tri proračunske godine, a sastoje se od plana za proračunsku godinu i projekcija za sljedeće dvije proračunske godine</w:t>
      </w:r>
    </w:p>
    <w:p w14:paraId="6CC30B83" w14:textId="31E48420" w:rsidR="006D6EB4" w:rsidRPr="006D6EB4" w:rsidRDefault="006D6EB4" w:rsidP="00AF45CA">
      <w:pPr>
        <w:pStyle w:val="Odlomakpopisa"/>
        <w:numPr>
          <w:ilvl w:val="0"/>
          <w:numId w:val="15"/>
        </w:numPr>
        <w:rPr>
          <w:rFonts w:ascii="Cambria" w:hAnsi="Cambria"/>
          <w:b/>
          <w:bCs/>
          <w:sz w:val="24"/>
          <w:szCs w:val="24"/>
        </w:rPr>
      </w:pPr>
      <w:r w:rsidRPr="006D6EB4">
        <w:rPr>
          <w:rFonts w:ascii="Cambria" w:hAnsi="Cambria"/>
          <w:b/>
          <w:bCs/>
          <w:sz w:val="24"/>
          <w:szCs w:val="24"/>
        </w:rPr>
        <w:t xml:space="preserve">Načelo uravnoteženosti </w:t>
      </w:r>
      <w:r w:rsidR="00231669">
        <w:rPr>
          <w:rFonts w:ascii="Cambria" w:hAnsi="Cambria"/>
          <w:b/>
          <w:bCs/>
          <w:sz w:val="24"/>
          <w:szCs w:val="24"/>
        </w:rPr>
        <w:t xml:space="preserve">– </w:t>
      </w:r>
      <w:r w:rsidR="00231669">
        <w:rPr>
          <w:rFonts w:ascii="Cambria" w:hAnsi="Cambria"/>
          <w:sz w:val="24"/>
          <w:szCs w:val="24"/>
        </w:rPr>
        <w:t>proračun mora biti uravnotežen tako da ukupni prihodi i primici pokrivaju ukupne rashode i izdatke</w:t>
      </w:r>
      <w:r w:rsidR="005325D5">
        <w:rPr>
          <w:rFonts w:ascii="Cambria" w:hAnsi="Cambria"/>
          <w:sz w:val="24"/>
          <w:szCs w:val="24"/>
        </w:rPr>
        <w:t xml:space="preserve">. Uravnoteženje proračuna i financijskog plana provodi se tijekom proračunske godine izmjenama i dopunama </w:t>
      </w:r>
      <w:r w:rsidR="00AE7F64">
        <w:rPr>
          <w:rFonts w:ascii="Cambria" w:hAnsi="Cambria"/>
          <w:sz w:val="24"/>
          <w:szCs w:val="24"/>
        </w:rPr>
        <w:t>proračuna i financijskog plana.</w:t>
      </w:r>
      <w:r w:rsidR="005325D5">
        <w:rPr>
          <w:rFonts w:ascii="Cambria" w:hAnsi="Cambria"/>
          <w:sz w:val="24"/>
          <w:szCs w:val="24"/>
        </w:rPr>
        <w:t xml:space="preserve"> </w:t>
      </w:r>
    </w:p>
    <w:p w14:paraId="3B022551" w14:textId="6CFCA1DC" w:rsidR="006D6EB4" w:rsidRPr="00860076" w:rsidRDefault="006D6EB4" w:rsidP="00AF45CA">
      <w:pPr>
        <w:pStyle w:val="Odlomakpopisa"/>
        <w:numPr>
          <w:ilvl w:val="0"/>
          <w:numId w:val="15"/>
        </w:numPr>
        <w:rPr>
          <w:rFonts w:ascii="Cambria" w:hAnsi="Cambria"/>
          <w:b/>
          <w:bCs/>
          <w:sz w:val="24"/>
          <w:szCs w:val="24"/>
        </w:rPr>
      </w:pPr>
      <w:r w:rsidRPr="006D6EB4">
        <w:rPr>
          <w:rFonts w:ascii="Cambria" w:hAnsi="Cambria"/>
          <w:b/>
          <w:bCs/>
          <w:sz w:val="24"/>
          <w:szCs w:val="24"/>
        </w:rPr>
        <w:t>Načelo obračunske jedinice</w:t>
      </w:r>
      <w:r w:rsidR="00231669">
        <w:rPr>
          <w:rFonts w:ascii="Cambria" w:hAnsi="Cambria"/>
          <w:b/>
          <w:bCs/>
          <w:sz w:val="24"/>
          <w:szCs w:val="24"/>
        </w:rPr>
        <w:t xml:space="preserve">- </w:t>
      </w:r>
      <w:r w:rsidR="00AE7F64">
        <w:rPr>
          <w:rFonts w:ascii="Cambria" w:hAnsi="Cambria"/>
          <w:sz w:val="24"/>
          <w:szCs w:val="24"/>
        </w:rPr>
        <w:t>u proračunu, financijskim planovima i financijskim izvještajima iznosi se iskazuju u službenoj valuti Republike Hrvatske</w:t>
      </w:r>
    </w:p>
    <w:p w14:paraId="6C9DEACD" w14:textId="4DE56C78" w:rsidR="00860076" w:rsidRPr="00AE7F64" w:rsidRDefault="00860076" w:rsidP="00860076">
      <w:pPr>
        <w:pStyle w:val="Odlomakpopisa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Načelo univerzalnosti </w:t>
      </w:r>
      <w:r w:rsidRPr="00AE7F64">
        <w:rPr>
          <w:rFonts w:ascii="Cambria" w:hAnsi="Cambria"/>
          <w:sz w:val="24"/>
          <w:szCs w:val="24"/>
        </w:rPr>
        <w:t xml:space="preserve">– </w:t>
      </w:r>
      <w:r w:rsidR="00AE7F64" w:rsidRPr="00AE7F64">
        <w:rPr>
          <w:rFonts w:ascii="Cambria" w:hAnsi="Cambria"/>
          <w:sz w:val="24"/>
          <w:szCs w:val="24"/>
        </w:rPr>
        <w:t>Ukupni prihodi i primici služe za po</w:t>
      </w:r>
      <w:r w:rsidR="00AE7F64">
        <w:rPr>
          <w:rFonts w:ascii="Cambria" w:hAnsi="Cambria"/>
          <w:sz w:val="24"/>
          <w:szCs w:val="24"/>
        </w:rPr>
        <w:t>dmirivanje svih</w:t>
      </w:r>
      <w:r w:rsidR="00AE7F64" w:rsidRPr="00AE7F64">
        <w:rPr>
          <w:rFonts w:ascii="Cambria" w:hAnsi="Cambria"/>
          <w:sz w:val="24"/>
          <w:szCs w:val="24"/>
        </w:rPr>
        <w:t xml:space="preserve"> rashoda i izdataka</w:t>
      </w:r>
    </w:p>
    <w:p w14:paraId="1288F3A1" w14:textId="52C98062" w:rsidR="00AE7F64" w:rsidRPr="00AE7F64" w:rsidRDefault="006D6EB4" w:rsidP="00AE7F64">
      <w:pPr>
        <w:pStyle w:val="Odlomakpopisa"/>
        <w:numPr>
          <w:ilvl w:val="0"/>
          <w:numId w:val="15"/>
        </w:numPr>
        <w:rPr>
          <w:rFonts w:ascii="Cambria" w:hAnsi="Cambria"/>
          <w:b/>
          <w:bCs/>
          <w:sz w:val="24"/>
          <w:szCs w:val="24"/>
        </w:rPr>
      </w:pPr>
      <w:r w:rsidRPr="006D6EB4">
        <w:rPr>
          <w:rFonts w:ascii="Cambria" w:hAnsi="Cambria"/>
          <w:b/>
          <w:bCs/>
          <w:sz w:val="24"/>
          <w:szCs w:val="24"/>
        </w:rPr>
        <w:t>Načelo specifikacije</w:t>
      </w:r>
      <w:r w:rsidR="005B2641">
        <w:rPr>
          <w:rFonts w:ascii="Cambria" w:hAnsi="Cambria"/>
          <w:b/>
          <w:bCs/>
          <w:sz w:val="24"/>
          <w:szCs w:val="24"/>
        </w:rPr>
        <w:t xml:space="preserve"> </w:t>
      </w:r>
      <w:r w:rsidR="00976114">
        <w:rPr>
          <w:rFonts w:ascii="Cambria" w:hAnsi="Cambria"/>
          <w:b/>
          <w:bCs/>
          <w:sz w:val="24"/>
          <w:szCs w:val="24"/>
        </w:rPr>
        <w:t>–</w:t>
      </w:r>
      <w:r w:rsidR="005B2641">
        <w:rPr>
          <w:rFonts w:ascii="Cambria" w:hAnsi="Cambria"/>
          <w:b/>
          <w:bCs/>
          <w:sz w:val="24"/>
          <w:szCs w:val="24"/>
        </w:rPr>
        <w:t xml:space="preserve"> </w:t>
      </w:r>
      <w:r w:rsidR="00976114">
        <w:rPr>
          <w:rFonts w:ascii="Cambria" w:hAnsi="Cambria"/>
          <w:sz w:val="24"/>
          <w:szCs w:val="24"/>
        </w:rPr>
        <w:t>proračunski prihodi i primici raspoređ</w:t>
      </w:r>
      <w:r w:rsidR="00AE7F64">
        <w:rPr>
          <w:rFonts w:ascii="Cambria" w:hAnsi="Cambria"/>
          <w:sz w:val="24"/>
          <w:szCs w:val="24"/>
        </w:rPr>
        <w:t xml:space="preserve">uju se u proračunu </w:t>
      </w:r>
      <w:r w:rsidR="00976114">
        <w:rPr>
          <w:rFonts w:ascii="Cambria" w:hAnsi="Cambria"/>
          <w:sz w:val="24"/>
          <w:szCs w:val="24"/>
        </w:rPr>
        <w:t xml:space="preserve"> po ekonomskoj klasifikaciji</w:t>
      </w:r>
      <w:r w:rsidR="00AE7F64">
        <w:rPr>
          <w:rFonts w:ascii="Cambria" w:hAnsi="Cambria"/>
          <w:sz w:val="24"/>
          <w:szCs w:val="24"/>
        </w:rPr>
        <w:t xml:space="preserve">  i proračunskoj klasifikaciji izvora financiranja.  Rashodi i izdaci raspoređuju se u proračunu i financijskom planu prema proračunskim klasifikacijama.</w:t>
      </w:r>
      <w:r w:rsidR="00AE7F64">
        <w:rPr>
          <w:rFonts w:ascii="Cambria" w:hAnsi="Cambria"/>
          <w:b/>
          <w:bCs/>
          <w:sz w:val="24"/>
          <w:szCs w:val="24"/>
        </w:rPr>
        <w:t xml:space="preserve"> </w:t>
      </w:r>
    </w:p>
    <w:p w14:paraId="7F367BDB" w14:textId="7641149B" w:rsidR="00860076" w:rsidRPr="00AE7F64" w:rsidRDefault="00860076" w:rsidP="00860076">
      <w:pPr>
        <w:pStyle w:val="Odlomakpopisa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Načelo dobrog financijskog upravljanja – </w:t>
      </w:r>
      <w:r w:rsidR="00AE7F64" w:rsidRPr="00AE7F64">
        <w:rPr>
          <w:rFonts w:ascii="Cambria" w:hAnsi="Cambria"/>
          <w:sz w:val="24"/>
          <w:szCs w:val="24"/>
        </w:rPr>
        <w:t xml:space="preserve">sredstva planirana u proračunu i financijskom planu koriste se u skladu s načelima dobrog financijskog upravljanja, a posebno u skladu s načelima ekonomičnosti, učinkovitosti i djelotvornosti. </w:t>
      </w:r>
    </w:p>
    <w:p w14:paraId="49DF9E6B" w14:textId="0BA43042" w:rsidR="00AF45CA" w:rsidRPr="009228CD" w:rsidRDefault="00860076" w:rsidP="009228CD">
      <w:pPr>
        <w:pStyle w:val="Odlomakpopisa"/>
        <w:numPr>
          <w:ilvl w:val="0"/>
          <w:numId w:val="15"/>
        </w:numPr>
        <w:ind w:left="360"/>
        <w:rPr>
          <w:rFonts w:ascii="Cambria" w:hAnsi="Cambria"/>
          <w:b/>
          <w:bCs/>
          <w:sz w:val="24"/>
          <w:szCs w:val="24"/>
        </w:rPr>
      </w:pPr>
      <w:r w:rsidRPr="00AE7F64">
        <w:rPr>
          <w:rFonts w:ascii="Cambria" w:hAnsi="Cambria"/>
          <w:b/>
          <w:bCs/>
          <w:sz w:val="24"/>
          <w:szCs w:val="24"/>
        </w:rPr>
        <w:lastRenderedPageBreak/>
        <w:t xml:space="preserve">Načelo transparentnosti – </w:t>
      </w:r>
      <w:r w:rsidRPr="00AE7F64">
        <w:rPr>
          <w:rFonts w:ascii="Cambria" w:hAnsi="Cambria"/>
          <w:sz w:val="24"/>
          <w:szCs w:val="24"/>
        </w:rPr>
        <w:t xml:space="preserve">proračun se mora donijeti i izvršavati </w:t>
      </w:r>
      <w:r w:rsidR="00AE7F64" w:rsidRPr="00AE7F64">
        <w:rPr>
          <w:rFonts w:ascii="Cambria" w:hAnsi="Cambria"/>
          <w:sz w:val="24"/>
          <w:szCs w:val="24"/>
        </w:rPr>
        <w:t xml:space="preserve">u skladu s </w:t>
      </w:r>
      <w:r w:rsidRPr="00AE7F64">
        <w:rPr>
          <w:rFonts w:ascii="Cambria" w:hAnsi="Cambria"/>
          <w:sz w:val="24"/>
          <w:szCs w:val="24"/>
        </w:rPr>
        <w:t xml:space="preserve"> načelom transparentnosti </w:t>
      </w:r>
      <w:r w:rsidR="00AE7F64">
        <w:rPr>
          <w:rFonts w:ascii="Cambria" w:hAnsi="Cambria"/>
          <w:sz w:val="24"/>
          <w:szCs w:val="24"/>
        </w:rPr>
        <w:t>koje podrazumijeva pravodobno objavljivanje vjerodostojnih dokumenata, podataka i informacija na sustavan način.</w:t>
      </w:r>
    </w:p>
    <w:p w14:paraId="5D48356E" w14:textId="34DC1803" w:rsidR="00BB75A2" w:rsidRPr="009228CD" w:rsidRDefault="00164979" w:rsidP="009228CD">
      <w:pPr>
        <w:pStyle w:val="Naslov1"/>
        <w:rPr>
          <w:color w:val="5B277D"/>
        </w:rPr>
      </w:pPr>
      <w:r w:rsidRPr="00AE7F64">
        <w:rPr>
          <w:color w:val="0070C0"/>
          <w:lang w:eastAsia="hr-HR"/>
        </w:rPr>
        <w:t>KAKO SE DONOSI PRORAČUN ?</w:t>
      </w:r>
    </w:p>
    <w:p w14:paraId="687D5A0C" w14:textId="741236A6" w:rsidR="00BB75A2" w:rsidRPr="00E863BA" w:rsidRDefault="00164979" w:rsidP="00E863BA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Proračun je temeljni akt koje donosi predstavničko tijelo jedinice lokalne samouprave  odnosno</w:t>
      </w:r>
      <w:r w:rsidR="00E863BA">
        <w:rPr>
          <w:rFonts w:ascii="Cambria" w:hAnsi="Cambria"/>
          <w:sz w:val="24"/>
          <w:szCs w:val="24"/>
          <w:lang w:eastAsia="hr-HR"/>
        </w:rPr>
        <w:t xml:space="preserve"> </w:t>
      </w:r>
      <w:r w:rsidRPr="00E863BA">
        <w:rPr>
          <w:rFonts w:ascii="Cambria" w:hAnsi="Cambria"/>
          <w:sz w:val="24"/>
          <w:szCs w:val="24"/>
          <w:lang w:eastAsia="hr-HR"/>
        </w:rPr>
        <w:t>Općinsko vijeće</w:t>
      </w:r>
    </w:p>
    <w:p w14:paraId="2BF462EA" w14:textId="77777777" w:rsidR="00BB75A2" w:rsidRPr="002516C2" w:rsidRDefault="00BB75A2">
      <w:pPr>
        <w:pStyle w:val="Odlomakpopisa"/>
        <w:ind w:left="1440"/>
        <w:rPr>
          <w:rFonts w:ascii="Cambria" w:hAnsi="Cambria"/>
          <w:sz w:val="24"/>
          <w:szCs w:val="24"/>
        </w:rPr>
      </w:pPr>
    </w:p>
    <w:p w14:paraId="59837BB4" w14:textId="77777777" w:rsidR="00BB75A2" w:rsidRPr="002516C2" w:rsidRDefault="00164979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Proračun se po Zakonu mora donijeti najkasnije do kraja tekuće godine za iduću godinu prema prijedlogu kojeg utvrđuje načelnik i dostavlja predstavničkom tijelu do 15. studenog tekuće godine</w:t>
      </w:r>
    </w:p>
    <w:p w14:paraId="242D9A49" w14:textId="77777777" w:rsidR="00BB75A2" w:rsidRPr="002516C2" w:rsidRDefault="00BB75A2">
      <w:pPr>
        <w:pStyle w:val="Odlomakpopisa"/>
        <w:ind w:left="1440"/>
        <w:rPr>
          <w:sz w:val="24"/>
          <w:szCs w:val="24"/>
          <w:lang w:eastAsia="hr-HR"/>
        </w:rPr>
      </w:pPr>
    </w:p>
    <w:p w14:paraId="04849999" w14:textId="77777777" w:rsidR="00BB75A2" w:rsidRPr="002516C2" w:rsidRDefault="00164979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Ako se proračun ne donese u roku obavlja se:</w:t>
      </w:r>
    </w:p>
    <w:p w14:paraId="6E052319" w14:textId="77777777" w:rsidR="00BB75A2" w:rsidRPr="002516C2" w:rsidRDefault="00BB75A2">
      <w:pPr>
        <w:pStyle w:val="Odlomakpopisa"/>
        <w:ind w:left="1440"/>
        <w:rPr>
          <w:rFonts w:ascii="Cambria" w:hAnsi="Cambria"/>
          <w:sz w:val="24"/>
          <w:szCs w:val="24"/>
          <w:lang w:eastAsia="hr-HR"/>
        </w:rPr>
      </w:pPr>
    </w:p>
    <w:p w14:paraId="56206FD7" w14:textId="77777777" w:rsidR="00BB75A2" w:rsidRPr="002516C2" w:rsidRDefault="00164979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Privremeno financiranje (u trajanju najduže 3 mjeseca)</w:t>
      </w:r>
    </w:p>
    <w:p w14:paraId="356F6B64" w14:textId="77777777" w:rsidR="00BB75A2" w:rsidRPr="002516C2" w:rsidRDefault="00164979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Raspuštanje Općinskog vijeća</w:t>
      </w:r>
    </w:p>
    <w:p w14:paraId="632EFFB9" w14:textId="7DD88462" w:rsidR="00BB75A2" w:rsidRPr="00386B8D" w:rsidRDefault="00164979" w:rsidP="00386B8D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Prijevremeni izbori za Općinsko vijeće</w:t>
      </w:r>
    </w:p>
    <w:p w14:paraId="31C93DD4" w14:textId="1055BCB2" w:rsidR="009228CD" w:rsidRPr="009228CD" w:rsidRDefault="00164979" w:rsidP="009228CD">
      <w:pPr>
        <w:pStyle w:val="Naslov1"/>
        <w:rPr>
          <w:color w:val="0070C0"/>
          <w:lang w:eastAsia="hr-HR"/>
        </w:rPr>
      </w:pPr>
      <w:r w:rsidRPr="00AE7F64">
        <w:rPr>
          <w:color w:val="0070C0"/>
          <w:lang w:eastAsia="hr-HR"/>
        </w:rPr>
        <w:t xml:space="preserve">SADRŽAJ PRORAČUNA </w:t>
      </w:r>
    </w:p>
    <w:p w14:paraId="71EEB04C" w14:textId="3A99C7F5" w:rsidR="00E863BA" w:rsidRPr="002516C2" w:rsidRDefault="00164979">
      <w:pPr>
        <w:rPr>
          <w:rFonts w:ascii="Cambria" w:hAnsi="Cambria"/>
          <w:sz w:val="24"/>
          <w:szCs w:val="24"/>
          <w:lang w:eastAsia="hr-HR"/>
        </w:rPr>
      </w:pPr>
      <w:r w:rsidRPr="002516C2">
        <w:rPr>
          <w:rFonts w:ascii="Cambria" w:hAnsi="Cambria"/>
          <w:sz w:val="24"/>
          <w:szCs w:val="24"/>
          <w:lang w:eastAsia="hr-HR"/>
        </w:rPr>
        <w:t xml:space="preserve">Proračun se sastoji od </w:t>
      </w:r>
      <w:r w:rsidR="00E863BA">
        <w:rPr>
          <w:rFonts w:ascii="Cambria" w:hAnsi="Cambria"/>
          <w:sz w:val="24"/>
          <w:szCs w:val="24"/>
          <w:lang w:eastAsia="hr-HR"/>
        </w:rPr>
        <w:t xml:space="preserve">plana za proračunsku godinu i projekcija za sljedeće dvije godine prikazane kroz opći i posebni dio i obrazloženje proračuna. </w:t>
      </w:r>
    </w:p>
    <w:p w14:paraId="46542C29" w14:textId="77777777" w:rsidR="00E863BA" w:rsidRDefault="00164979" w:rsidP="00E863BA">
      <w:pPr>
        <w:pStyle w:val="Odlomakpopisa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E863BA">
        <w:rPr>
          <w:rFonts w:ascii="Cambria" w:hAnsi="Cambria"/>
          <w:b/>
          <w:sz w:val="24"/>
          <w:szCs w:val="24"/>
          <w:lang w:eastAsia="hr-HR"/>
        </w:rPr>
        <w:t>OPĆI DIO</w:t>
      </w:r>
      <w:r w:rsidR="00E863BA" w:rsidRPr="00E863BA">
        <w:rPr>
          <w:rFonts w:ascii="Cambria" w:hAnsi="Cambria"/>
          <w:b/>
          <w:sz w:val="24"/>
          <w:szCs w:val="24"/>
          <w:lang w:eastAsia="hr-HR"/>
        </w:rPr>
        <w:t xml:space="preserve"> sadrži: </w:t>
      </w:r>
      <w:r w:rsidRPr="00E863BA">
        <w:rPr>
          <w:rFonts w:ascii="Cambria" w:hAnsi="Cambria"/>
          <w:sz w:val="24"/>
          <w:szCs w:val="24"/>
          <w:lang w:eastAsia="hr-HR"/>
        </w:rPr>
        <w:t xml:space="preserve"> - </w:t>
      </w:r>
      <w:r w:rsidR="00E863BA" w:rsidRPr="00E863BA">
        <w:rPr>
          <w:rFonts w:ascii="Cambria" w:hAnsi="Cambria"/>
          <w:sz w:val="24"/>
          <w:szCs w:val="24"/>
          <w:lang w:eastAsia="hr-HR"/>
        </w:rPr>
        <w:t xml:space="preserve">sažetak </w:t>
      </w:r>
      <w:r w:rsidRPr="00E863BA">
        <w:rPr>
          <w:rFonts w:ascii="Cambria" w:hAnsi="Cambria"/>
          <w:sz w:val="24"/>
          <w:szCs w:val="24"/>
          <w:lang w:eastAsia="hr-HR"/>
        </w:rPr>
        <w:t>Računa prihoda i rashoda i Računa financiranja</w:t>
      </w:r>
    </w:p>
    <w:p w14:paraId="3EE3C08F" w14:textId="0D883925" w:rsidR="00E863BA" w:rsidRPr="00E863BA" w:rsidRDefault="00E863BA" w:rsidP="00E863B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-račun prihoda i rashoda i račun financiranja </w:t>
      </w:r>
    </w:p>
    <w:p w14:paraId="68DD876D" w14:textId="62D8599C" w:rsidR="00BB75A2" w:rsidRPr="002516C2" w:rsidRDefault="0016497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b/>
          <w:sz w:val="24"/>
          <w:szCs w:val="24"/>
          <w:lang w:eastAsia="hr-HR"/>
        </w:rPr>
        <w:t>POSEBNI DIO</w:t>
      </w:r>
      <w:r w:rsidRPr="002516C2">
        <w:rPr>
          <w:rFonts w:ascii="Cambria" w:hAnsi="Cambria"/>
          <w:sz w:val="24"/>
          <w:szCs w:val="24"/>
          <w:lang w:eastAsia="hr-HR"/>
        </w:rPr>
        <w:t>- sastoji se od</w:t>
      </w:r>
      <w:r w:rsidR="00A77F40">
        <w:rPr>
          <w:rFonts w:ascii="Cambria" w:hAnsi="Cambria"/>
          <w:sz w:val="24"/>
          <w:szCs w:val="24"/>
          <w:lang w:eastAsia="hr-HR"/>
        </w:rPr>
        <w:t xml:space="preserve"> plana </w:t>
      </w:r>
      <w:r w:rsidRPr="002516C2">
        <w:rPr>
          <w:rFonts w:ascii="Cambria" w:hAnsi="Cambria"/>
          <w:sz w:val="24"/>
          <w:szCs w:val="24"/>
          <w:lang w:eastAsia="hr-HR"/>
        </w:rPr>
        <w:t xml:space="preserve">rashoda i izdataka iskazanih po </w:t>
      </w:r>
      <w:r w:rsidR="00A77F40">
        <w:rPr>
          <w:rFonts w:ascii="Cambria" w:hAnsi="Cambria"/>
          <w:sz w:val="24"/>
          <w:szCs w:val="24"/>
          <w:lang w:eastAsia="hr-HR"/>
        </w:rPr>
        <w:t xml:space="preserve">organizacijskoj klasifikaciji, izvorima financiranja i ekonomskoj klasifikaciji raspoređenih u programe koji se sastoje od aktivnosti i projekata. </w:t>
      </w:r>
    </w:p>
    <w:p w14:paraId="6875FDF8" w14:textId="77777777" w:rsidR="00136D3C" w:rsidRPr="002516C2" w:rsidRDefault="00136D3C" w:rsidP="00136D3C">
      <w:pPr>
        <w:pStyle w:val="Odlomakpopisa"/>
        <w:rPr>
          <w:rFonts w:ascii="Cambria" w:hAnsi="Cambria"/>
          <w:sz w:val="24"/>
          <w:szCs w:val="24"/>
        </w:rPr>
      </w:pPr>
    </w:p>
    <w:p w14:paraId="64118FA0" w14:textId="755566CE" w:rsidR="00BB75A2" w:rsidRPr="00A77F40" w:rsidRDefault="00136D3C" w:rsidP="00A77F40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b/>
          <w:bCs/>
          <w:sz w:val="24"/>
          <w:szCs w:val="24"/>
        </w:rPr>
        <w:t>O</w:t>
      </w:r>
      <w:r w:rsidR="00A77F40">
        <w:rPr>
          <w:rFonts w:ascii="Cambria" w:hAnsi="Cambria"/>
          <w:b/>
          <w:bCs/>
          <w:sz w:val="24"/>
          <w:szCs w:val="24"/>
        </w:rPr>
        <w:t xml:space="preserve">BRAZLOŽENJE PRORAČUNA – </w:t>
      </w:r>
      <w:r w:rsidR="00A77F40" w:rsidRPr="00A77F40">
        <w:rPr>
          <w:rFonts w:ascii="Cambria" w:hAnsi="Cambria"/>
          <w:sz w:val="24"/>
          <w:szCs w:val="24"/>
        </w:rPr>
        <w:t xml:space="preserve">sastoji se od obrazloženja općeg dijela proračuna i obrazloženja posebnog dijela proračuna </w:t>
      </w:r>
    </w:p>
    <w:p w14:paraId="28BC5DD8" w14:textId="4FA1C555" w:rsidR="00BB75A2" w:rsidRPr="006B018D" w:rsidRDefault="00A77F40">
      <w:pPr>
        <w:rPr>
          <w:rFonts w:asciiTheme="majorHAnsi" w:hAnsiTheme="majorHAnsi"/>
          <w:bCs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sz w:val="24"/>
          <w:szCs w:val="24"/>
          <w:lang w:eastAsia="hr-HR"/>
        </w:rPr>
        <w:t xml:space="preserve">Račun prihoda i rashoda proračuna </w:t>
      </w:r>
      <w:r w:rsidRPr="006B018D">
        <w:rPr>
          <w:rFonts w:asciiTheme="majorHAnsi" w:hAnsiTheme="majorHAnsi"/>
          <w:bCs/>
          <w:sz w:val="24"/>
          <w:szCs w:val="24"/>
          <w:lang w:eastAsia="hr-HR"/>
        </w:rPr>
        <w:t>sastoji se od prihoda i rashoda iskazanih prema izvorima financiranja i ekonomskoj klasifikaciji te rashoda iskazanih prema funkcijskoj klasifikaciji.</w:t>
      </w:r>
    </w:p>
    <w:p w14:paraId="67AE44E3" w14:textId="588D09BD" w:rsidR="00A77F40" w:rsidRPr="006B018D" w:rsidRDefault="00A77F40">
      <w:pPr>
        <w:rPr>
          <w:rFonts w:asciiTheme="majorHAnsi" w:hAnsiTheme="majorHAnsi"/>
          <w:bCs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sz w:val="24"/>
          <w:szCs w:val="24"/>
          <w:lang w:eastAsia="hr-HR"/>
        </w:rPr>
        <w:t xml:space="preserve">U računu financiranja </w:t>
      </w:r>
      <w:r w:rsidRPr="006B018D">
        <w:rPr>
          <w:rFonts w:asciiTheme="majorHAnsi" w:hAnsiTheme="majorHAnsi"/>
          <w:bCs/>
          <w:sz w:val="24"/>
          <w:szCs w:val="24"/>
          <w:lang w:eastAsia="hr-HR"/>
        </w:rPr>
        <w:t xml:space="preserve">iskazuju se primici od financijske imovine i zaduživanja te izdaci za financijsku imovinu i otplate instrumenata zaduživanja prema izvorima financiranja i ekonomskoj klasifikaciji. </w:t>
      </w:r>
    </w:p>
    <w:p w14:paraId="35BB825C" w14:textId="7584D012" w:rsidR="009228CD" w:rsidRPr="006B018D" w:rsidRDefault="009228CD">
      <w:pPr>
        <w:rPr>
          <w:rFonts w:asciiTheme="majorHAnsi" w:hAnsiTheme="majorHAnsi"/>
          <w:bCs/>
          <w:sz w:val="24"/>
          <w:szCs w:val="24"/>
          <w:lang w:eastAsia="hr-HR"/>
        </w:rPr>
      </w:pPr>
    </w:p>
    <w:p w14:paraId="032F3BC7" w14:textId="77777777" w:rsidR="009228CD" w:rsidRDefault="009228CD">
      <w:pPr>
        <w:rPr>
          <w:bCs/>
          <w:sz w:val="24"/>
          <w:szCs w:val="24"/>
          <w:lang w:eastAsia="hr-HR"/>
        </w:rPr>
      </w:pPr>
    </w:p>
    <w:p w14:paraId="37245410" w14:textId="523C283E" w:rsidR="003221AC" w:rsidRPr="009228CD" w:rsidRDefault="003221AC">
      <w:pPr>
        <w:rPr>
          <w:rFonts w:asciiTheme="majorHAnsi" w:hAnsiTheme="majorHAnsi"/>
          <w:b/>
          <w:color w:val="0070C0"/>
          <w:sz w:val="28"/>
          <w:szCs w:val="28"/>
          <w:lang w:eastAsia="hr-HR"/>
        </w:rPr>
      </w:pPr>
      <w:r w:rsidRPr="009228CD">
        <w:rPr>
          <w:rFonts w:asciiTheme="majorHAnsi" w:hAnsiTheme="majorHAnsi"/>
          <w:b/>
          <w:color w:val="0070C0"/>
          <w:sz w:val="28"/>
          <w:szCs w:val="28"/>
          <w:lang w:eastAsia="hr-HR"/>
        </w:rPr>
        <w:lastRenderedPageBreak/>
        <w:t xml:space="preserve">PRIHODI PRORAČUNA PO EKONOMSKOJ KLASIFIKACIJI </w:t>
      </w:r>
    </w:p>
    <w:p w14:paraId="3F3A2D20" w14:textId="43E82B8B" w:rsidR="003221AC" w:rsidRPr="006B018D" w:rsidRDefault="003221AC" w:rsidP="003221AC">
      <w:pPr>
        <w:pStyle w:val="Odlomakpopisa"/>
        <w:numPr>
          <w:ilvl w:val="0"/>
          <w:numId w:val="17"/>
        </w:numPr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 xml:space="preserve">Prihodi poslovanja </w:t>
      </w:r>
    </w:p>
    <w:p w14:paraId="3CDB3E80" w14:textId="08E3E8D0" w:rsidR="003221AC" w:rsidRPr="006B018D" w:rsidRDefault="003221AC" w:rsidP="003221AC">
      <w:pPr>
        <w:pStyle w:val="Odlomakpopisa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 xml:space="preserve">Prihodi od poreza </w:t>
      </w:r>
    </w:p>
    <w:p w14:paraId="2A673B32" w14:textId="18953391" w:rsidR="003221AC" w:rsidRPr="006B018D" w:rsidRDefault="003221AC" w:rsidP="003221AC">
      <w:pPr>
        <w:pStyle w:val="Odlomakpopisa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>Pomoći iz inozemstva i od subjekata unutar općeg proračuna</w:t>
      </w:r>
    </w:p>
    <w:p w14:paraId="2EE8069C" w14:textId="2D73C165" w:rsidR="003221AC" w:rsidRPr="006B018D" w:rsidRDefault="003221AC" w:rsidP="003221AC">
      <w:pPr>
        <w:pStyle w:val="Odlomakpopisa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>Prihodi od imovine</w:t>
      </w:r>
    </w:p>
    <w:p w14:paraId="4CCF0932" w14:textId="6E2A951F" w:rsidR="003221AC" w:rsidRPr="006B018D" w:rsidRDefault="003221AC" w:rsidP="003221AC">
      <w:pPr>
        <w:pStyle w:val="Odlomakpopisa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>Prihodi od upravnih i administrativnih pristojbi, pristojbi po posebnim propisima</w:t>
      </w:r>
      <w:r w:rsidR="00641D22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 xml:space="preserve"> i naknada</w:t>
      </w:r>
    </w:p>
    <w:p w14:paraId="0AA63B7A" w14:textId="6044DCDC" w:rsidR="003221AC" w:rsidRPr="006B018D" w:rsidRDefault="003221AC" w:rsidP="003221AC">
      <w:pPr>
        <w:pStyle w:val="Odlomakpopisa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>Kazne, upravne mjere i ostali prihodi</w:t>
      </w:r>
    </w:p>
    <w:p w14:paraId="4CD9D1C4" w14:textId="3A9E2832" w:rsidR="003221AC" w:rsidRPr="006B018D" w:rsidRDefault="003221AC" w:rsidP="003221AC">
      <w:pPr>
        <w:pStyle w:val="Odlomakpopisa"/>
        <w:numPr>
          <w:ilvl w:val="0"/>
          <w:numId w:val="17"/>
        </w:numPr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>Prihodi od prodaje nefinancijske imovine</w:t>
      </w:r>
    </w:p>
    <w:p w14:paraId="6078C7A6" w14:textId="4CD01E4D" w:rsidR="003221AC" w:rsidRPr="006B018D" w:rsidRDefault="003221AC" w:rsidP="003221AC">
      <w:pPr>
        <w:pStyle w:val="Odlomakpopisa"/>
        <w:numPr>
          <w:ilvl w:val="0"/>
          <w:numId w:val="19"/>
        </w:numPr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>Prihodi od prodaje neproizvedene</w:t>
      </w:r>
      <w:r w:rsidR="00320086"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 xml:space="preserve"> dugotrajne</w:t>
      </w: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 xml:space="preserve"> imovine</w:t>
      </w:r>
    </w:p>
    <w:p w14:paraId="553F966F" w14:textId="17E0677E" w:rsidR="003221AC" w:rsidRPr="006B018D" w:rsidRDefault="003221AC" w:rsidP="00123E9A">
      <w:pPr>
        <w:pStyle w:val="Odlomakpopisa"/>
        <w:numPr>
          <w:ilvl w:val="0"/>
          <w:numId w:val="19"/>
        </w:numPr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 xml:space="preserve">Prihodi od prodaje proizvedene dugotrajne imovine </w:t>
      </w:r>
    </w:p>
    <w:p w14:paraId="0C304E65" w14:textId="5792641D" w:rsidR="00123E9A" w:rsidRPr="006B018D" w:rsidRDefault="00123E9A" w:rsidP="00123E9A">
      <w:pPr>
        <w:pStyle w:val="Odlomakpopisa"/>
        <w:numPr>
          <w:ilvl w:val="0"/>
          <w:numId w:val="17"/>
        </w:numPr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 xml:space="preserve">Primici od financijske imovine i zaduživanja </w:t>
      </w:r>
    </w:p>
    <w:p w14:paraId="26178494" w14:textId="1208AAF7" w:rsidR="00123E9A" w:rsidRPr="006B018D" w:rsidRDefault="00123E9A" w:rsidP="00123E9A">
      <w:pPr>
        <w:pStyle w:val="Odlomakpopisa"/>
        <w:numPr>
          <w:ilvl w:val="0"/>
          <w:numId w:val="20"/>
        </w:numPr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</w:pPr>
      <w:r w:rsidRPr="006B018D">
        <w:rPr>
          <w:rFonts w:asciiTheme="majorHAnsi" w:hAnsiTheme="majorHAnsi"/>
          <w:b/>
          <w:color w:val="000000" w:themeColor="text1"/>
          <w:sz w:val="24"/>
          <w:szCs w:val="24"/>
          <w:lang w:eastAsia="hr-HR"/>
        </w:rPr>
        <w:t>Primici od zaduživanja</w:t>
      </w:r>
    </w:p>
    <w:p w14:paraId="04B05B99" w14:textId="77777777" w:rsidR="00BB75A2" w:rsidRPr="009228CD" w:rsidRDefault="00164979">
      <w:pPr>
        <w:pStyle w:val="Naslov1"/>
        <w:rPr>
          <w:color w:val="0070C0"/>
        </w:rPr>
      </w:pPr>
      <w:r w:rsidRPr="009228CD">
        <w:rPr>
          <w:color w:val="0070C0"/>
          <w:lang w:eastAsia="hr-HR"/>
        </w:rPr>
        <w:t xml:space="preserve">RASHODI PRORAČUNA PO EKONOMSKOJ KLASIFIKACIJI </w:t>
      </w:r>
    </w:p>
    <w:p w14:paraId="7CB6B872" w14:textId="77777777" w:rsidR="00BB75A2" w:rsidRPr="002516C2" w:rsidRDefault="00164979">
      <w:pPr>
        <w:pStyle w:val="Odlomakpopisa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b/>
          <w:bCs/>
          <w:sz w:val="24"/>
          <w:szCs w:val="24"/>
          <w:lang w:eastAsia="hr-HR"/>
        </w:rPr>
        <w:t>Rashodi poslovanja</w:t>
      </w:r>
    </w:p>
    <w:p w14:paraId="08CEF2A4" w14:textId="77777777" w:rsidR="00BB75A2" w:rsidRPr="002516C2" w:rsidRDefault="00164979">
      <w:pPr>
        <w:pStyle w:val="Odlomakpopisa"/>
        <w:numPr>
          <w:ilvl w:val="2"/>
          <w:numId w:val="7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b/>
          <w:sz w:val="24"/>
          <w:szCs w:val="24"/>
          <w:lang w:eastAsia="hr-HR"/>
        </w:rPr>
        <w:t>Rashodi za zaposlene</w:t>
      </w:r>
      <w:r w:rsidRPr="002516C2">
        <w:rPr>
          <w:rFonts w:ascii="Cambria" w:hAnsi="Cambria"/>
          <w:sz w:val="24"/>
          <w:szCs w:val="24"/>
          <w:lang w:eastAsia="hr-HR"/>
        </w:rPr>
        <w:t xml:space="preserve"> (plaće, naknade, doprinosi na plaće)</w:t>
      </w:r>
    </w:p>
    <w:p w14:paraId="063F2F8F" w14:textId="77777777" w:rsidR="00BB75A2" w:rsidRPr="002516C2" w:rsidRDefault="00164979">
      <w:pPr>
        <w:pStyle w:val="Odlomakpopisa"/>
        <w:numPr>
          <w:ilvl w:val="2"/>
          <w:numId w:val="7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b/>
          <w:sz w:val="24"/>
          <w:szCs w:val="24"/>
          <w:lang w:eastAsia="hr-HR"/>
        </w:rPr>
        <w:t>Materijalni rashodi</w:t>
      </w:r>
      <w:r w:rsidRPr="002516C2">
        <w:rPr>
          <w:rFonts w:ascii="Cambria" w:hAnsi="Cambria"/>
          <w:sz w:val="24"/>
          <w:szCs w:val="24"/>
          <w:lang w:eastAsia="hr-HR"/>
        </w:rPr>
        <w:t xml:space="preserve"> (naknade troškova zaposlenicima, uredski materijal, energija, telefon, pošta,</w:t>
      </w:r>
    </w:p>
    <w:p w14:paraId="41103A58" w14:textId="77777777" w:rsidR="00BB75A2" w:rsidRPr="002516C2" w:rsidRDefault="00164979">
      <w:pPr>
        <w:pStyle w:val="Odlomakpopisa"/>
        <w:ind w:left="1080"/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 xml:space="preserve"> intelektualne usluge, reprezentacija, održavanje komunalne infrastrukture)</w:t>
      </w:r>
    </w:p>
    <w:p w14:paraId="269B210E" w14:textId="77777777" w:rsidR="00BB75A2" w:rsidRPr="002516C2" w:rsidRDefault="00164979">
      <w:pPr>
        <w:pStyle w:val="Odlomakpopisa"/>
        <w:numPr>
          <w:ilvl w:val="2"/>
          <w:numId w:val="7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b/>
          <w:sz w:val="24"/>
          <w:szCs w:val="24"/>
          <w:lang w:eastAsia="hr-HR"/>
        </w:rPr>
        <w:t>Financijski rashodi</w:t>
      </w:r>
      <w:r w:rsidRPr="002516C2">
        <w:rPr>
          <w:rFonts w:ascii="Cambria" w:hAnsi="Cambria"/>
          <w:sz w:val="24"/>
          <w:szCs w:val="24"/>
          <w:lang w:eastAsia="hr-HR"/>
        </w:rPr>
        <w:t xml:space="preserve"> (kamate na kredite, bankarske usluge)</w:t>
      </w:r>
    </w:p>
    <w:p w14:paraId="284FDCD2" w14:textId="77777777" w:rsidR="00BB75A2" w:rsidRPr="002516C2" w:rsidRDefault="00164979">
      <w:pPr>
        <w:pStyle w:val="Odlomakpopisa"/>
        <w:numPr>
          <w:ilvl w:val="2"/>
          <w:numId w:val="7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b/>
          <w:sz w:val="24"/>
          <w:szCs w:val="24"/>
          <w:lang w:eastAsia="hr-HR"/>
        </w:rPr>
        <w:t>Subvencije</w:t>
      </w:r>
      <w:r w:rsidRPr="002516C2">
        <w:rPr>
          <w:rFonts w:ascii="Cambria" w:hAnsi="Cambria"/>
          <w:sz w:val="24"/>
          <w:szCs w:val="24"/>
          <w:lang w:eastAsia="hr-HR"/>
        </w:rPr>
        <w:t xml:space="preserve"> (građanima, OPG-ovima i sl.)</w:t>
      </w:r>
    </w:p>
    <w:p w14:paraId="1AD729C0" w14:textId="77777777" w:rsidR="00BB75A2" w:rsidRPr="002516C2" w:rsidRDefault="00164979">
      <w:pPr>
        <w:pStyle w:val="Odlomakpopisa"/>
        <w:numPr>
          <w:ilvl w:val="2"/>
          <w:numId w:val="7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 xml:space="preserve"> </w:t>
      </w:r>
      <w:r w:rsidRPr="002516C2">
        <w:rPr>
          <w:rFonts w:ascii="Cambria" w:hAnsi="Cambria"/>
          <w:b/>
          <w:sz w:val="24"/>
          <w:szCs w:val="24"/>
          <w:lang w:eastAsia="hr-HR"/>
        </w:rPr>
        <w:t>Pomoći</w:t>
      </w:r>
      <w:r w:rsidRPr="002516C2">
        <w:rPr>
          <w:rFonts w:ascii="Cambria" w:hAnsi="Cambria"/>
          <w:sz w:val="24"/>
          <w:szCs w:val="24"/>
          <w:lang w:eastAsia="hr-HR"/>
        </w:rPr>
        <w:t xml:space="preserve"> (tekuće i kapitalne) </w:t>
      </w:r>
    </w:p>
    <w:p w14:paraId="4B696CD6" w14:textId="77777777" w:rsidR="00BB75A2" w:rsidRPr="002516C2" w:rsidRDefault="00164979">
      <w:pPr>
        <w:pStyle w:val="Odlomakpopisa"/>
        <w:numPr>
          <w:ilvl w:val="2"/>
          <w:numId w:val="7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b/>
          <w:sz w:val="24"/>
          <w:szCs w:val="24"/>
          <w:lang w:eastAsia="hr-HR"/>
        </w:rPr>
        <w:t>Naknade građanima i kućanstvima</w:t>
      </w:r>
      <w:r w:rsidRPr="002516C2">
        <w:rPr>
          <w:rFonts w:ascii="Cambria" w:hAnsi="Cambria"/>
          <w:sz w:val="24"/>
          <w:szCs w:val="24"/>
          <w:lang w:eastAsia="hr-HR"/>
        </w:rPr>
        <w:t xml:space="preserve"> (troškovi koji se odnose na isplate u okviru Programa socijalne i zdravstvene zaštite, Odluke vijeća i načelnika)</w:t>
      </w:r>
    </w:p>
    <w:p w14:paraId="26812F87" w14:textId="77777777" w:rsidR="00BB75A2" w:rsidRPr="002516C2" w:rsidRDefault="00164979">
      <w:pPr>
        <w:pStyle w:val="Odlomakpopisa"/>
        <w:numPr>
          <w:ilvl w:val="2"/>
          <w:numId w:val="7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b/>
          <w:sz w:val="24"/>
          <w:szCs w:val="24"/>
          <w:lang w:eastAsia="hr-HR"/>
        </w:rPr>
        <w:t xml:space="preserve">Ostali rashodi – donacije </w:t>
      </w:r>
      <w:r w:rsidRPr="002516C2">
        <w:rPr>
          <w:rFonts w:ascii="Cambria" w:hAnsi="Cambria"/>
          <w:sz w:val="24"/>
          <w:szCs w:val="24"/>
          <w:lang w:eastAsia="hr-HR"/>
        </w:rPr>
        <w:t>(naknade za rad udruga u kulturi, sportu, socijali, DVD-ovima, financiranje političkih stranaka i sl.)</w:t>
      </w:r>
    </w:p>
    <w:p w14:paraId="45090318" w14:textId="77777777" w:rsidR="00BB75A2" w:rsidRPr="002516C2" w:rsidRDefault="00164979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2516C2">
        <w:rPr>
          <w:rFonts w:ascii="Cambria" w:hAnsi="Cambria"/>
          <w:b/>
          <w:bCs/>
          <w:sz w:val="24"/>
          <w:szCs w:val="24"/>
          <w:lang w:eastAsia="hr-HR"/>
        </w:rPr>
        <w:t xml:space="preserve">Rashodi za nabavu nefinancijske imovine </w:t>
      </w:r>
    </w:p>
    <w:p w14:paraId="05C87A47" w14:textId="77777777" w:rsidR="00BB75A2" w:rsidRPr="002516C2" w:rsidRDefault="00164979">
      <w:pPr>
        <w:pStyle w:val="Odlomakpopisa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Rashodi za nabavu proizvedene dugotrajne imovine, izgradnja i modernizacija cesta, građevinskih objekata, kanalizacije, nabava komunalne opreme</w:t>
      </w:r>
    </w:p>
    <w:p w14:paraId="77079F00" w14:textId="77777777" w:rsidR="00BB75A2" w:rsidRPr="002516C2" w:rsidRDefault="00164979">
      <w:pPr>
        <w:pStyle w:val="Odlomakpopisa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Dodatna ulaganja u nefinancijsku imovinu</w:t>
      </w:r>
    </w:p>
    <w:p w14:paraId="7A6BBF74" w14:textId="77777777" w:rsidR="00BB75A2" w:rsidRPr="002516C2" w:rsidRDefault="00164979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2516C2">
        <w:rPr>
          <w:rFonts w:ascii="Cambria" w:hAnsi="Cambria"/>
          <w:b/>
          <w:bCs/>
          <w:sz w:val="24"/>
          <w:szCs w:val="24"/>
          <w:lang w:eastAsia="hr-HR"/>
        </w:rPr>
        <w:t>Izdaci za financijsku imovinu i otplatu zajmova</w:t>
      </w:r>
    </w:p>
    <w:p w14:paraId="584C88AB" w14:textId="55AE2A3A" w:rsidR="009228CD" w:rsidRPr="009228CD" w:rsidRDefault="00164979" w:rsidP="009228CD">
      <w:pPr>
        <w:pStyle w:val="Odlomakpopisa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Izdaci za otplatu glavnice primljenih zajmova</w:t>
      </w:r>
    </w:p>
    <w:p w14:paraId="5301A3A4" w14:textId="77777777" w:rsidR="0015686C" w:rsidRDefault="00164979" w:rsidP="00146C92">
      <w:pPr>
        <w:pStyle w:val="Naslov1"/>
        <w:rPr>
          <w:rFonts w:ascii="Cambria" w:hAnsi="Cambria"/>
          <w:color w:val="0070C0"/>
        </w:rPr>
      </w:pPr>
      <w:r w:rsidRPr="00123E9A">
        <w:rPr>
          <w:rFonts w:ascii="Cambria" w:hAnsi="Cambria"/>
          <w:color w:val="0070C0"/>
          <w:lang w:eastAsia="hr-HR"/>
        </w:rPr>
        <w:t>VAŽNO JE ZNATI !</w:t>
      </w:r>
    </w:p>
    <w:p w14:paraId="748141CB" w14:textId="2432FC31" w:rsidR="00BB75A2" w:rsidRPr="0015686C" w:rsidRDefault="00164979" w:rsidP="00146C92">
      <w:pPr>
        <w:pStyle w:val="Naslov1"/>
        <w:rPr>
          <w:rFonts w:ascii="Cambria" w:hAnsi="Cambria"/>
          <w:color w:val="0070C0"/>
        </w:rPr>
      </w:pPr>
      <w:r w:rsidRPr="009217BF">
        <w:rPr>
          <w:rFonts w:ascii="Cambria" w:hAnsi="Cambria"/>
          <w:color w:val="0070C0"/>
          <w:lang w:eastAsia="hr-HR"/>
        </w:rPr>
        <w:t xml:space="preserve">Prihodi proračuna </w:t>
      </w:r>
    </w:p>
    <w:p w14:paraId="1DC5F266" w14:textId="77777777" w:rsidR="00BB75A2" w:rsidRPr="002516C2" w:rsidRDefault="00164979" w:rsidP="00146C92">
      <w:pPr>
        <w:pStyle w:val="Odlomakpopisa"/>
        <w:numPr>
          <w:ilvl w:val="0"/>
          <w:numId w:val="10"/>
        </w:numPr>
        <w:spacing w:line="240" w:lineRule="auto"/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 xml:space="preserve">Jedno od najvažnijih načela proračuna je da isti mora biti </w:t>
      </w:r>
      <w:r w:rsidRPr="002516C2">
        <w:rPr>
          <w:rFonts w:ascii="Cambria" w:hAnsi="Cambria"/>
          <w:i/>
          <w:sz w:val="24"/>
          <w:szCs w:val="24"/>
          <w:u w:val="single"/>
          <w:lang w:eastAsia="hr-HR"/>
        </w:rPr>
        <w:t>uravnotežen</w:t>
      </w:r>
    </w:p>
    <w:p w14:paraId="4DF0EB07" w14:textId="77777777" w:rsidR="00BB75A2" w:rsidRPr="002516C2" w:rsidRDefault="00BB75A2" w:rsidP="00146C92">
      <w:pPr>
        <w:pStyle w:val="Odlomakpopisa"/>
        <w:spacing w:line="240" w:lineRule="auto"/>
        <w:ind w:left="2160"/>
        <w:rPr>
          <w:i/>
          <w:sz w:val="24"/>
          <w:szCs w:val="24"/>
          <w:u w:val="single"/>
          <w:lang w:eastAsia="hr-HR"/>
        </w:rPr>
      </w:pPr>
    </w:p>
    <w:p w14:paraId="2E753952" w14:textId="77777777" w:rsidR="00BB75A2" w:rsidRPr="002516C2" w:rsidRDefault="00164979" w:rsidP="00146C92">
      <w:pPr>
        <w:pStyle w:val="Odlomakpopisa"/>
        <w:numPr>
          <w:ilvl w:val="0"/>
          <w:numId w:val="10"/>
        </w:numPr>
        <w:spacing w:line="240" w:lineRule="auto"/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lastRenderedPageBreak/>
        <w:t>Ukupna visina planiranih prihoda mora biti istovjetna ukupnoj visini planiranih rashoda</w:t>
      </w:r>
    </w:p>
    <w:p w14:paraId="6224C718" w14:textId="77777777" w:rsidR="00BB75A2" w:rsidRPr="002516C2" w:rsidRDefault="00BB75A2" w:rsidP="00146C92">
      <w:pPr>
        <w:pStyle w:val="Odlomakpopisa"/>
        <w:spacing w:line="240" w:lineRule="auto"/>
        <w:ind w:left="2160"/>
        <w:rPr>
          <w:sz w:val="24"/>
          <w:szCs w:val="24"/>
          <w:lang w:eastAsia="hr-HR"/>
        </w:rPr>
      </w:pPr>
    </w:p>
    <w:p w14:paraId="37F6C86C" w14:textId="77777777" w:rsidR="00BB75A2" w:rsidRPr="002516C2" w:rsidRDefault="00164979" w:rsidP="00146C92">
      <w:pPr>
        <w:pStyle w:val="Odlomakpopisa"/>
        <w:numPr>
          <w:ilvl w:val="0"/>
          <w:numId w:val="10"/>
        </w:numPr>
        <w:spacing w:line="240" w:lineRule="auto"/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 xml:space="preserve">Ukoliko postoji preneseni višak ili manjak prihoda i primitaka  iz prethodne godine, on mora biti uključen u proračun </w:t>
      </w:r>
    </w:p>
    <w:p w14:paraId="1173B5DF" w14:textId="77777777" w:rsidR="00BB75A2" w:rsidRPr="002516C2" w:rsidRDefault="00BB75A2" w:rsidP="00146C92">
      <w:pPr>
        <w:pStyle w:val="Odlomakpopisa"/>
        <w:spacing w:line="240" w:lineRule="auto"/>
        <w:ind w:left="2160"/>
        <w:rPr>
          <w:sz w:val="24"/>
          <w:szCs w:val="24"/>
          <w:lang w:eastAsia="hr-HR"/>
        </w:rPr>
      </w:pPr>
    </w:p>
    <w:p w14:paraId="1F14EF4D" w14:textId="77777777" w:rsidR="00BB75A2" w:rsidRPr="002516C2" w:rsidRDefault="00164979" w:rsidP="00146C92">
      <w:pPr>
        <w:pStyle w:val="Odlomakpopisa"/>
        <w:numPr>
          <w:ilvl w:val="0"/>
          <w:numId w:val="10"/>
        </w:numPr>
        <w:spacing w:line="240" w:lineRule="auto"/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Određeni rashodi mogu se financirati isključivo iz određenih prihoda- namjenski prihodi</w:t>
      </w:r>
    </w:p>
    <w:p w14:paraId="012D14CC" w14:textId="77777777" w:rsidR="00BB75A2" w:rsidRPr="002516C2" w:rsidRDefault="00BB75A2" w:rsidP="00146C92">
      <w:pPr>
        <w:pStyle w:val="Odlomakpopisa"/>
        <w:spacing w:line="240" w:lineRule="auto"/>
        <w:ind w:left="2160"/>
        <w:rPr>
          <w:sz w:val="24"/>
          <w:szCs w:val="24"/>
          <w:lang w:eastAsia="hr-HR"/>
        </w:rPr>
      </w:pPr>
    </w:p>
    <w:p w14:paraId="398395F3" w14:textId="77777777" w:rsidR="00BB75A2" w:rsidRPr="002516C2" w:rsidRDefault="00164979" w:rsidP="00146C92">
      <w:pPr>
        <w:pStyle w:val="Odlomakpopisa"/>
        <w:numPr>
          <w:ilvl w:val="0"/>
          <w:numId w:val="10"/>
        </w:numPr>
        <w:spacing w:line="240" w:lineRule="auto"/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Nenamjenskim prihodima (porezi, ostali prihodi) moguće je financirati sve vrste izdataka, a u općini Lokvičići se uglavnom troše na: rashode za zaposlene, materijalne rashode općine, sufinanciranje vrtića, te pokriće nedostatka komunalnih prihoda u održavanju i gradnji komunalne infrastrukture jer je program održavanja komunalne infrastrukture viši od prihoda koji se naplate za tu namjenu)</w:t>
      </w:r>
    </w:p>
    <w:p w14:paraId="081C5BD5" w14:textId="77777777" w:rsidR="00BB75A2" w:rsidRPr="002516C2" w:rsidRDefault="00BB75A2">
      <w:pPr>
        <w:pStyle w:val="Odlomakpopisa"/>
        <w:ind w:left="2160"/>
        <w:rPr>
          <w:sz w:val="24"/>
          <w:szCs w:val="24"/>
          <w:lang w:eastAsia="hr-HR"/>
        </w:rPr>
      </w:pPr>
    </w:p>
    <w:p w14:paraId="42FB9D12" w14:textId="77777777" w:rsidR="00BB75A2" w:rsidRPr="002516C2" w:rsidRDefault="00164979">
      <w:pPr>
        <w:pStyle w:val="Odlomakpopisa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Komunalni prihodi- isključivo služe za komunalne programe</w:t>
      </w:r>
    </w:p>
    <w:p w14:paraId="53E5C15C" w14:textId="77777777" w:rsidR="00123E9A" w:rsidRDefault="00164979" w:rsidP="00123E9A">
      <w:r w:rsidRPr="00EC2059">
        <w:rPr>
          <w:rFonts w:ascii="Cambria" w:hAnsi="Cambria"/>
          <w:sz w:val="24"/>
          <w:szCs w:val="24"/>
          <w:lang w:eastAsia="hr-HR"/>
        </w:rPr>
        <w:t>Komunalni doprinos- gradnja objekata i uređenje komunalne infrastrukture</w:t>
      </w:r>
    </w:p>
    <w:p w14:paraId="206831C9" w14:textId="1596D3E1" w:rsidR="00BB75A2" w:rsidRPr="009228CD" w:rsidRDefault="00164979">
      <w:pPr>
        <w:rPr>
          <w:rFonts w:ascii="Cambria" w:hAnsi="Cambria"/>
          <w:b/>
          <w:bCs/>
          <w:color w:val="0070C0"/>
          <w:sz w:val="28"/>
          <w:szCs w:val="28"/>
        </w:rPr>
      </w:pPr>
      <w:r w:rsidRPr="009217BF">
        <w:rPr>
          <w:rFonts w:ascii="Cambria" w:hAnsi="Cambria"/>
          <w:b/>
          <w:bCs/>
          <w:color w:val="0070C0"/>
          <w:sz w:val="28"/>
          <w:szCs w:val="28"/>
          <w:lang w:eastAsia="hr-HR"/>
        </w:rPr>
        <w:t>Rashodi proračuna</w:t>
      </w:r>
    </w:p>
    <w:p w14:paraId="584AAFFA" w14:textId="77777777" w:rsidR="00BB75A2" w:rsidRPr="002516C2" w:rsidRDefault="00164979">
      <w:p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b/>
          <w:sz w:val="24"/>
          <w:szCs w:val="24"/>
          <w:lang w:eastAsia="hr-HR"/>
        </w:rPr>
        <w:t xml:space="preserve">Zadani rashodi (zakonska obveza JLS) </w:t>
      </w:r>
    </w:p>
    <w:p w14:paraId="444E005B" w14:textId="77777777" w:rsidR="00BB75A2" w:rsidRPr="002516C2" w:rsidRDefault="00164979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Predškolski odgoj, osnovno školsko obrazovanje, protupožarna i civilna zaštita, izrada prostornih planova, održavanje objekata, građenje i uređenje komunalne infrastrukture, crveni križ, plaće i materijalni rashodi tijela JLS, ….</w:t>
      </w:r>
    </w:p>
    <w:p w14:paraId="7F708A88" w14:textId="77777777" w:rsidR="00BB75A2" w:rsidRPr="002516C2" w:rsidRDefault="00164979">
      <w:p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b/>
          <w:sz w:val="24"/>
          <w:szCs w:val="24"/>
          <w:lang w:eastAsia="hr-HR"/>
        </w:rPr>
        <w:t>Fakultativni rashodi</w:t>
      </w:r>
    </w:p>
    <w:p w14:paraId="1B7F7DB1" w14:textId="77777777" w:rsidR="00BB75A2" w:rsidRPr="002516C2" w:rsidRDefault="00164979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 xml:space="preserve">Osiguravanje dodatnih standarda u javnim potrebama. Redovan rad udruga u kulturi, manifestacije, sport, socijalni programi, zdravstvena zaštita, srednjoškolsko i visoko obrazovanje. Redovni programi u predškolskom odgoju i obrazovanju (sufinanciranje). </w:t>
      </w:r>
    </w:p>
    <w:p w14:paraId="0505B390" w14:textId="1BC610C4" w:rsidR="00BB75A2" w:rsidRPr="009217BF" w:rsidRDefault="009217BF">
      <w:pPr>
        <w:pStyle w:val="Naslov1"/>
        <w:rPr>
          <w:rFonts w:ascii="Cambria" w:hAnsi="Cambria"/>
          <w:color w:val="0070C0"/>
        </w:rPr>
      </w:pPr>
      <w:r>
        <w:rPr>
          <w:rFonts w:ascii="Cambria" w:hAnsi="Cambria"/>
          <w:color w:val="0070C0"/>
          <w:lang w:eastAsia="hr-HR"/>
        </w:rPr>
        <w:t xml:space="preserve">Može li se </w:t>
      </w:r>
      <w:r w:rsidR="00164979" w:rsidRPr="009217BF">
        <w:rPr>
          <w:rFonts w:ascii="Cambria" w:hAnsi="Cambria"/>
          <w:color w:val="0070C0"/>
          <w:lang w:eastAsia="hr-HR"/>
        </w:rPr>
        <w:t>proračun mijenjati?</w:t>
      </w:r>
    </w:p>
    <w:p w14:paraId="46C660FF" w14:textId="77777777" w:rsidR="00BB75A2" w:rsidRPr="002516C2" w:rsidRDefault="00164979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Proračun nije „statičan“  akt već se sukladno Zakonu može mijenjati tijekom proračunske godine – Izmjene i dopune proračuna („rebalans“).</w:t>
      </w:r>
    </w:p>
    <w:p w14:paraId="4383EDA1" w14:textId="77777777" w:rsidR="00BB75A2" w:rsidRPr="002516C2" w:rsidRDefault="00164979">
      <w:pPr>
        <w:pStyle w:val="Odlomakpopisa"/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 xml:space="preserve">Izmjena i dopuna proračuna istovjetna je proceduri njegova donošenja: „rebalans“ predlaže načelnik, a donosi ga općinsko vijeće. </w:t>
      </w:r>
    </w:p>
    <w:p w14:paraId="62B39DB3" w14:textId="77777777" w:rsidR="00123E9A" w:rsidRDefault="00164979" w:rsidP="00123E9A">
      <w:pPr>
        <w:pStyle w:val="Odlomakpopisa"/>
        <w:rPr>
          <w:rFonts w:ascii="Cambria" w:hAnsi="Cambria"/>
          <w:sz w:val="24"/>
          <w:szCs w:val="24"/>
          <w:lang w:eastAsia="hr-HR"/>
        </w:rPr>
      </w:pPr>
      <w:r w:rsidRPr="002516C2">
        <w:rPr>
          <w:rFonts w:ascii="Cambria" w:hAnsi="Cambria"/>
          <w:sz w:val="24"/>
          <w:szCs w:val="24"/>
          <w:lang w:eastAsia="hr-HR"/>
        </w:rPr>
        <w:t xml:space="preserve">Tijekom proračunske godine, može doći do povećanja rashoda i /ili izdataka, odnosno smanjenja prihoda i/ili primitaka zbog nastanka novih obveza za Proračun ili promjene gospodarskih kretanja. Općinski načelnik u takvim slučajevima dužan je obustaviti izvršenje pojedinih rashoda i/ili izdataka. </w:t>
      </w:r>
    </w:p>
    <w:p w14:paraId="1A8D261F" w14:textId="77777777" w:rsidR="00123E9A" w:rsidRDefault="00123E9A" w:rsidP="00123E9A">
      <w:pPr>
        <w:pStyle w:val="Odlomakpopisa"/>
        <w:rPr>
          <w:rFonts w:ascii="Cambria" w:hAnsi="Cambria"/>
          <w:sz w:val="24"/>
          <w:szCs w:val="24"/>
          <w:lang w:eastAsia="hr-HR"/>
        </w:rPr>
      </w:pPr>
    </w:p>
    <w:p w14:paraId="2ADA5648" w14:textId="1FB5BFD6" w:rsidR="00BB75A2" w:rsidRPr="009217BF" w:rsidRDefault="00164979" w:rsidP="00123E9A">
      <w:pPr>
        <w:rPr>
          <w:rFonts w:ascii="Cambria" w:hAnsi="Cambria"/>
          <w:b/>
          <w:bCs/>
          <w:color w:val="0070C0"/>
          <w:sz w:val="28"/>
          <w:szCs w:val="28"/>
        </w:rPr>
      </w:pPr>
      <w:r w:rsidRPr="009217BF">
        <w:rPr>
          <w:rFonts w:ascii="Cambria" w:hAnsi="Cambria"/>
          <w:b/>
          <w:bCs/>
          <w:color w:val="0070C0"/>
          <w:sz w:val="28"/>
          <w:szCs w:val="28"/>
          <w:lang w:eastAsia="hr-HR"/>
        </w:rPr>
        <w:lastRenderedPageBreak/>
        <w:t>Kako se Općina može zaduživati?</w:t>
      </w:r>
    </w:p>
    <w:p w14:paraId="152CC048" w14:textId="77777777" w:rsidR="00BB75A2" w:rsidRPr="002516C2" w:rsidRDefault="00164979">
      <w:p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 xml:space="preserve"> Općina se može dugoročno zaduživati</w:t>
      </w:r>
    </w:p>
    <w:p w14:paraId="70D93F81" w14:textId="7EB12ED4" w:rsidR="00BB75A2" w:rsidRDefault="009217BF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eastAsia="hr-HR"/>
        </w:rPr>
        <w:t xml:space="preserve">Za investiciju koja se financira iz njezina proračuna </w:t>
      </w:r>
    </w:p>
    <w:p w14:paraId="6E5E8628" w14:textId="446273FB" w:rsidR="009217BF" w:rsidRPr="002516C2" w:rsidRDefault="009217BF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eastAsia="hr-HR"/>
        </w:rPr>
        <w:t xml:space="preserve">Za financiranje obveza na ime povrata </w:t>
      </w:r>
      <w:r w:rsidR="009228CD">
        <w:rPr>
          <w:rFonts w:ascii="Cambria" w:hAnsi="Cambria"/>
          <w:sz w:val="24"/>
          <w:szCs w:val="24"/>
          <w:lang w:eastAsia="hr-HR"/>
        </w:rPr>
        <w:t>neprihvatljivih troškova koji su bili sufinancirani iz fondova EU</w:t>
      </w:r>
    </w:p>
    <w:p w14:paraId="59661E4A" w14:textId="77777777" w:rsidR="00BB75A2" w:rsidRPr="002516C2" w:rsidRDefault="00164979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 xml:space="preserve">Investicija mora biti planirana u Proračunu </w:t>
      </w:r>
    </w:p>
    <w:p w14:paraId="3DA4E269" w14:textId="11A7CE73" w:rsidR="00BB75A2" w:rsidRPr="002516C2" w:rsidRDefault="009228CD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eastAsia="hr-HR"/>
        </w:rPr>
        <w:t xml:space="preserve">Općinsko vijeće mora donijeti Odluku za dugoročno zaduživanje </w:t>
      </w:r>
    </w:p>
    <w:p w14:paraId="798EB4B3" w14:textId="2F76CC1F" w:rsidR="00BB75A2" w:rsidRPr="002516C2" w:rsidRDefault="00164979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>Uz suglasnost vlade Republike Hrvatske</w:t>
      </w:r>
      <w:r w:rsidR="009228CD">
        <w:rPr>
          <w:rFonts w:ascii="Cambria" w:hAnsi="Cambria"/>
          <w:sz w:val="24"/>
          <w:szCs w:val="24"/>
          <w:lang w:eastAsia="hr-HR"/>
        </w:rPr>
        <w:t xml:space="preserve"> ili ministra financija u određenim slučajevima </w:t>
      </w:r>
    </w:p>
    <w:p w14:paraId="7B21D4EB" w14:textId="5F629D14" w:rsidR="00BB75A2" w:rsidRPr="009228CD" w:rsidRDefault="00164979" w:rsidP="009228CD">
      <w:pPr>
        <w:pStyle w:val="Odlomakpopisa"/>
        <w:numPr>
          <w:ilvl w:val="0"/>
          <w:numId w:val="5"/>
        </w:numPr>
        <w:ind w:left="1440"/>
        <w:rPr>
          <w:rFonts w:ascii="Cambria" w:hAnsi="Cambria"/>
          <w:sz w:val="24"/>
          <w:szCs w:val="24"/>
          <w:lang w:eastAsia="hr-HR"/>
        </w:rPr>
      </w:pPr>
      <w:r w:rsidRPr="009228CD">
        <w:rPr>
          <w:rFonts w:ascii="Cambria" w:hAnsi="Cambria"/>
          <w:sz w:val="24"/>
          <w:szCs w:val="24"/>
          <w:lang w:eastAsia="hr-HR"/>
        </w:rPr>
        <w:t xml:space="preserve">Ukupan opseg zaduženja – godišnja obveza </w:t>
      </w:r>
      <w:r w:rsidR="009228CD" w:rsidRPr="009228CD">
        <w:rPr>
          <w:rFonts w:ascii="Cambria" w:hAnsi="Cambria"/>
          <w:sz w:val="24"/>
          <w:szCs w:val="24"/>
          <w:lang w:eastAsia="hr-HR"/>
        </w:rPr>
        <w:t xml:space="preserve">može iznositi </w:t>
      </w:r>
      <w:r w:rsidRPr="009228CD">
        <w:rPr>
          <w:rFonts w:ascii="Cambria" w:hAnsi="Cambria"/>
          <w:sz w:val="24"/>
          <w:szCs w:val="24"/>
          <w:lang w:eastAsia="hr-HR"/>
        </w:rPr>
        <w:t xml:space="preserve"> </w:t>
      </w:r>
      <w:r w:rsidR="009228CD" w:rsidRPr="009228CD">
        <w:rPr>
          <w:rFonts w:ascii="Cambria" w:hAnsi="Cambria"/>
          <w:sz w:val="24"/>
          <w:szCs w:val="24"/>
          <w:lang w:eastAsia="hr-HR"/>
        </w:rPr>
        <w:t xml:space="preserve">najviše do </w:t>
      </w:r>
      <w:r w:rsidRPr="009228CD">
        <w:rPr>
          <w:rFonts w:ascii="Cambria" w:hAnsi="Cambria"/>
          <w:sz w:val="24"/>
          <w:szCs w:val="24"/>
          <w:lang w:eastAsia="hr-HR"/>
        </w:rPr>
        <w:t xml:space="preserve"> 20% </w:t>
      </w:r>
      <w:r w:rsidR="009228CD" w:rsidRPr="009228CD">
        <w:rPr>
          <w:rFonts w:ascii="Cambria" w:hAnsi="Cambria"/>
          <w:sz w:val="24"/>
          <w:szCs w:val="24"/>
          <w:lang w:eastAsia="hr-HR"/>
        </w:rPr>
        <w:t xml:space="preserve">ostvarenih </w:t>
      </w:r>
      <w:r w:rsidRPr="009228CD">
        <w:rPr>
          <w:rFonts w:ascii="Cambria" w:hAnsi="Cambria"/>
          <w:sz w:val="24"/>
          <w:szCs w:val="24"/>
          <w:lang w:eastAsia="hr-HR"/>
        </w:rPr>
        <w:t xml:space="preserve">prihoda </w:t>
      </w:r>
      <w:r w:rsidR="009228CD">
        <w:rPr>
          <w:rFonts w:ascii="Cambria" w:hAnsi="Cambria"/>
          <w:sz w:val="24"/>
          <w:szCs w:val="24"/>
          <w:lang w:eastAsia="hr-HR"/>
        </w:rPr>
        <w:t>u godini koja prethodi godini u kojoj se zadužuje</w:t>
      </w:r>
    </w:p>
    <w:p w14:paraId="5BF2283E" w14:textId="77777777" w:rsidR="00BB75A2" w:rsidRPr="002516C2" w:rsidRDefault="00164979">
      <w:pPr>
        <w:ind w:left="360"/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  <w:lang w:eastAsia="hr-HR"/>
        </w:rPr>
        <w:t xml:space="preserve">Općina se može kratkoročno zaduživati </w:t>
      </w:r>
    </w:p>
    <w:p w14:paraId="0BBA0260" w14:textId="072E43F0" w:rsidR="00BB75A2" w:rsidRPr="009217BF" w:rsidRDefault="009217BF" w:rsidP="009217BF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Isključivo za premošćivanje jaza nastalog zbog različite dinamike priljeve sredstava i dospijeća obveza </w:t>
      </w:r>
    </w:p>
    <w:p w14:paraId="40D879C0" w14:textId="50A3AE8E" w:rsidR="00BB75A2" w:rsidRPr="00146C92" w:rsidRDefault="009217BF" w:rsidP="00146C92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eastAsia="hr-HR"/>
        </w:rPr>
        <w:t xml:space="preserve">Najduže do 12 mjeseci bez mogućnosti daljnjeg reprograma </w:t>
      </w:r>
    </w:p>
    <w:p w14:paraId="4BC3A466" w14:textId="62E928E9" w:rsidR="00BB75A2" w:rsidRPr="009228CD" w:rsidRDefault="00164979">
      <w:pPr>
        <w:pStyle w:val="Naslov1"/>
        <w:rPr>
          <w:rFonts w:ascii="Cambria" w:hAnsi="Cambria"/>
          <w:color w:val="0070C0"/>
        </w:rPr>
      </w:pPr>
      <w:r w:rsidRPr="009228CD">
        <w:rPr>
          <w:rFonts w:ascii="Cambria" w:hAnsi="Cambria"/>
          <w:color w:val="0070C0"/>
        </w:rPr>
        <w:t>SMJERNICE I OBRAZLOŽENJE UZ PRORAČUN ZA 202</w:t>
      </w:r>
      <w:r w:rsidR="00D053C2">
        <w:rPr>
          <w:rFonts w:ascii="Cambria" w:hAnsi="Cambria"/>
          <w:color w:val="0070C0"/>
        </w:rPr>
        <w:t>6</w:t>
      </w:r>
      <w:r w:rsidRPr="009228CD">
        <w:rPr>
          <w:rFonts w:ascii="Cambria" w:hAnsi="Cambria"/>
          <w:color w:val="0070C0"/>
        </w:rPr>
        <w:t>. GODINU</w:t>
      </w:r>
    </w:p>
    <w:p w14:paraId="2B86C9A1" w14:textId="77777777" w:rsidR="00BB75A2" w:rsidRDefault="00BB75A2">
      <w:pPr>
        <w:rPr>
          <w:rFonts w:ascii="Cambria" w:hAnsi="Cambria"/>
          <w:color w:val="5B277D"/>
        </w:rPr>
      </w:pPr>
    </w:p>
    <w:p w14:paraId="163FA058" w14:textId="39D8D84D" w:rsidR="00BB75A2" w:rsidRPr="002516C2" w:rsidRDefault="00164979">
      <w:p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Proračun općine Lokvičići za 202</w:t>
      </w:r>
      <w:r w:rsidR="00D053C2">
        <w:rPr>
          <w:rFonts w:ascii="Cambria" w:hAnsi="Cambria"/>
          <w:sz w:val="24"/>
          <w:szCs w:val="24"/>
        </w:rPr>
        <w:t>6</w:t>
      </w:r>
      <w:r w:rsidRPr="002516C2">
        <w:rPr>
          <w:rFonts w:ascii="Cambria" w:hAnsi="Cambria"/>
          <w:sz w:val="24"/>
          <w:szCs w:val="24"/>
        </w:rPr>
        <w:t>. godinu baziran je na činjenici da se unatoč realnoj potrebi, ne uvodi novo i dodatno opterećenje stanovništva i gospodarstva tj. ne povećavanju se javna davanja .</w:t>
      </w:r>
    </w:p>
    <w:p w14:paraId="1D1AF4C7" w14:textId="60861AF4" w:rsidR="00BB75A2" w:rsidRPr="001A1AC6" w:rsidRDefault="00164979">
      <w:pPr>
        <w:rPr>
          <w:rFonts w:ascii="Cambria" w:hAnsi="Cambria"/>
          <w:sz w:val="24"/>
          <w:szCs w:val="24"/>
        </w:rPr>
      </w:pPr>
      <w:r w:rsidRPr="001A1AC6">
        <w:rPr>
          <w:rFonts w:ascii="Cambria" w:hAnsi="Cambria"/>
          <w:sz w:val="24"/>
          <w:szCs w:val="24"/>
        </w:rPr>
        <w:t>Ukupni prihodi i primici proračuna za 202</w:t>
      </w:r>
      <w:r w:rsidR="00D26E76">
        <w:rPr>
          <w:rFonts w:ascii="Cambria" w:hAnsi="Cambria"/>
          <w:sz w:val="24"/>
          <w:szCs w:val="24"/>
        </w:rPr>
        <w:t>5</w:t>
      </w:r>
      <w:r w:rsidRPr="001A1AC6">
        <w:rPr>
          <w:rFonts w:ascii="Cambria" w:hAnsi="Cambria"/>
          <w:sz w:val="24"/>
          <w:szCs w:val="24"/>
        </w:rPr>
        <w:t xml:space="preserve">. godinu planirani su u iznosu od </w:t>
      </w:r>
      <w:r w:rsidR="00D26E76">
        <w:rPr>
          <w:rFonts w:ascii="Cambria" w:hAnsi="Cambria"/>
          <w:sz w:val="24"/>
          <w:szCs w:val="24"/>
        </w:rPr>
        <w:t>2.043,686</w:t>
      </w:r>
      <w:r w:rsidR="001A1AC6">
        <w:rPr>
          <w:rFonts w:ascii="Cambria" w:hAnsi="Cambria"/>
          <w:sz w:val="24"/>
          <w:szCs w:val="24"/>
        </w:rPr>
        <w:t xml:space="preserve"> €</w:t>
      </w:r>
      <w:r w:rsidRPr="001A1AC6">
        <w:rPr>
          <w:rFonts w:ascii="Cambria" w:hAnsi="Cambria"/>
          <w:sz w:val="24"/>
          <w:szCs w:val="24"/>
        </w:rPr>
        <w:t>, te</w:t>
      </w:r>
      <w:r w:rsidR="001A1AC6">
        <w:rPr>
          <w:rFonts w:ascii="Cambria" w:hAnsi="Cambria"/>
          <w:sz w:val="24"/>
          <w:szCs w:val="24"/>
        </w:rPr>
        <w:t xml:space="preserve"> su rashodi planirani u iznosu od </w:t>
      </w:r>
      <w:r w:rsidR="00D26E76">
        <w:rPr>
          <w:rFonts w:ascii="Cambria" w:hAnsi="Cambria"/>
          <w:sz w:val="24"/>
          <w:szCs w:val="24"/>
        </w:rPr>
        <w:t>1.884.497</w:t>
      </w:r>
      <w:r w:rsidR="001A1AC6">
        <w:rPr>
          <w:rFonts w:ascii="Cambria" w:hAnsi="Cambria"/>
          <w:sz w:val="24"/>
          <w:szCs w:val="24"/>
        </w:rPr>
        <w:t xml:space="preserve"> €, što predstavlja razliku od </w:t>
      </w:r>
      <w:r w:rsidR="00D26E76">
        <w:rPr>
          <w:rFonts w:ascii="Cambria" w:hAnsi="Cambria"/>
          <w:sz w:val="24"/>
          <w:szCs w:val="24"/>
        </w:rPr>
        <w:t>159.189</w:t>
      </w:r>
      <w:r w:rsidR="001A1AC6">
        <w:rPr>
          <w:rFonts w:ascii="Cambria" w:hAnsi="Cambria"/>
          <w:sz w:val="24"/>
          <w:szCs w:val="24"/>
        </w:rPr>
        <w:t xml:space="preserve"> € za pokriće minusa iz prethodnog razdoblja</w:t>
      </w:r>
      <w:r w:rsidR="00D26E76">
        <w:rPr>
          <w:rFonts w:ascii="Cambria" w:hAnsi="Cambria"/>
          <w:sz w:val="24"/>
          <w:szCs w:val="24"/>
        </w:rPr>
        <w:t>.</w:t>
      </w:r>
      <w:r w:rsidRPr="001A1AC6">
        <w:rPr>
          <w:rFonts w:ascii="Cambria" w:hAnsi="Cambria"/>
          <w:sz w:val="24"/>
          <w:szCs w:val="24"/>
        </w:rPr>
        <w:t xml:space="preserve"> </w:t>
      </w:r>
    </w:p>
    <w:p w14:paraId="2E2D3383" w14:textId="13C4ECBE" w:rsidR="00BB75A2" w:rsidRPr="002516C2" w:rsidRDefault="00164979">
      <w:pPr>
        <w:rPr>
          <w:rFonts w:ascii="Cambria" w:hAnsi="Cambria"/>
          <w:sz w:val="24"/>
          <w:szCs w:val="24"/>
        </w:rPr>
      </w:pPr>
      <w:r w:rsidRPr="001A1AC6">
        <w:rPr>
          <w:rFonts w:ascii="Cambria" w:hAnsi="Cambria"/>
          <w:sz w:val="24"/>
          <w:szCs w:val="24"/>
        </w:rPr>
        <w:t>Općina Lokvičići planira nastavak kapitaln</w:t>
      </w:r>
      <w:r w:rsidR="00D26E76">
        <w:rPr>
          <w:rFonts w:ascii="Cambria" w:hAnsi="Cambria"/>
          <w:sz w:val="24"/>
          <w:szCs w:val="24"/>
        </w:rPr>
        <w:t>i</w:t>
      </w:r>
      <w:r w:rsidRPr="001A1AC6">
        <w:rPr>
          <w:rFonts w:ascii="Cambria" w:hAnsi="Cambria"/>
          <w:sz w:val="24"/>
          <w:szCs w:val="24"/>
        </w:rPr>
        <w:t>h investicija:</w:t>
      </w:r>
    </w:p>
    <w:p w14:paraId="171DEB6E" w14:textId="5CE8FA38" w:rsidR="00BB75A2" w:rsidRPr="002516C2" w:rsidRDefault="00FB36F0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Proširenje</w:t>
      </w:r>
      <w:r w:rsidR="00164979" w:rsidRPr="002516C2">
        <w:rPr>
          <w:rFonts w:ascii="Cambria" w:hAnsi="Cambria"/>
          <w:sz w:val="24"/>
          <w:szCs w:val="24"/>
        </w:rPr>
        <w:t xml:space="preserve"> i sanacija lokalnih i nerazvrstanih cesta</w:t>
      </w:r>
    </w:p>
    <w:p w14:paraId="71DD8F55" w14:textId="70D41F3E" w:rsidR="00BB75A2" w:rsidRPr="002516C2" w:rsidRDefault="00164979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Izgradnja groblja</w:t>
      </w:r>
    </w:p>
    <w:p w14:paraId="5BD0AECE" w14:textId="77777777" w:rsidR="00BB75A2" w:rsidRPr="002516C2" w:rsidRDefault="00164979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Izgradnja vodovodne mreže</w:t>
      </w:r>
    </w:p>
    <w:p w14:paraId="6FCF09A6" w14:textId="77777777" w:rsidR="00BB75A2" w:rsidRPr="002516C2" w:rsidRDefault="00164979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Izgradnja objekata odvodnje</w:t>
      </w:r>
    </w:p>
    <w:p w14:paraId="74B205F6" w14:textId="14BF72C1" w:rsidR="00BB75A2" w:rsidRPr="002516C2" w:rsidRDefault="00164979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Izgradnja šumskih putova</w:t>
      </w:r>
    </w:p>
    <w:p w14:paraId="6C9B947E" w14:textId="77777777" w:rsidR="00BB75A2" w:rsidRPr="002516C2" w:rsidRDefault="00164979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Izgradnja nogostupa</w:t>
      </w:r>
    </w:p>
    <w:p w14:paraId="279C95CB" w14:textId="0FA218E1" w:rsidR="00BB75A2" w:rsidRPr="002516C2" w:rsidRDefault="00164979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Izgradnja javne rasvjete</w:t>
      </w:r>
    </w:p>
    <w:p w14:paraId="3D2B5581" w14:textId="04BAF04C" w:rsidR="00BB75A2" w:rsidRDefault="00FB36F0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Izgradnja </w:t>
      </w:r>
      <w:r w:rsidR="00164979" w:rsidRPr="002516C2">
        <w:rPr>
          <w:rFonts w:ascii="Cambria" w:hAnsi="Cambria"/>
          <w:sz w:val="24"/>
          <w:szCs w:val="24"/>
        </w:rPr>
        <w:t xml:space="preserve">Trga </w:t>
      </w:r>
    </w:p>
    <w:p w14:paraId="60DA16BB" w14:textId="6FE41EB1" w:rsidR="00FB36F0" w:rsidRPr="002516C2" w:rsidRDefault="00FB36F0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Izgradnja igrališta</w:t>
      </w:r>
    </w:p>
    <w:p w14:paraId="427BF7A7" w14:textId="77777777" w:rsidR="00BB75A2" w:rsidRDefault="00164979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Izgradnja vidikovaca i tematskih staza</w:t>
      </w:r>
    </w:p>
    <w:p w14:paraId="4E569E01" w14:textId="295D2727" w:rsidR="00D26E76" w:rsidRDefault="00D26E76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Turistička zona</w:t>
      </w:r>
    </w:p>
    <w:p w14:paraId="2FD3CE82" w14:textId="23BA2B71" w:rsidR="00D26E76" w:rsidRDefault="00D26E76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Izgradnja biciklističke staze od turističke zone  T2 do O.Š. Ivan Leko Dolića Draga</w:t>
      </w:r>
    </w:p>
    <w:p w14:paraId="6F1DC6BD" w14:textId="2051EC80" w:rsidR="00D26E76" w:rsidRDefault="00D26E76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Izgradnja Multifunkcionalnog centra</w:t>
      </w:r>
    </w:p>
    <w:p w14:paraId="21848871" w14:textId="798CE578" w:rsidR="00D26E76" w:rsidRDefault="00D26E76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Adaptacija društvenog doma  Kljenovac</w:t>
      </w:r>
    </w:p>
    <w:p w14:paraId="4051C477" w14:textId="684BBFDC" w:rsidR="00D26E76" w:rsidRDefault="00D26E76" w:rsidP="00D26E76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Biciklistička staza Kljenovac prema zgradi Općine Lokvičići</w:t>
      </w:r>
    </w:p>
    <w:p w14:paraId="68B56EA7" w14:textId="222CEB4E" w:rsidR="004E70E4" w:rsidRDefault="004E70E4" w:rsidP="004E70E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Održavanje objekata i uređaja komunalne infrastrukture </w:t>
      </w:r>
    </w:p>
    <w:p w14:paraId="67EA5B4C" w14:textId="6F6FEB4A" w:rsidR="004E70E4" w:rsidRDefault="004E70E4" w:rsidP="004E70E4">
      <w:pPr>
        <w:pStyle w:val="Odlomakpopisa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Održavanje javne rasvjete </w:t>
      </w:r>
    </w:p>
    <w:p w14:paraId="7706E4DD" w14:textId="1AD48C04" w:rsidR="004E70E4" w:rsidRDefault="004E70E4" w:rsidP="004E70E4">
      <w:pPr>
        <w:pStyle w:val="Odlomakpopisa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Sanacija divljih odlagališta</w:t>
      </w:r>
    </w:p>
    <w:p w14:paraId="5D4DCD4C" w14:textId="694CA298" w:rsidR="004E70E4" w:rsidRDefault="004E70E4" w:rsidP="004E70E4">
      <w:pPr>
        <w:pStyle w:val="Odlomakpopisa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Uređenje hortikulturnih i drugih površina</w:t>
      </w:r>
    </w:p>
    <w:p w14:paraId="6060D7F9" w14:textId="5A9B4F97" w:rsidR="004E70E4" w:rsidRDefault="004E70E4" w:rsidP="004E70E4">
      <w:pPr>
        <w:pStyle w:val="Odlomakpopisa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Usluge tekućeg i investicijskog održavanja građevinskih objekata</w:t>
      </w:r>
    </w:p>
    <w:p w14:paraId="7A482D60" w14:textId="6C97206F" w:rsidR="004E70E4" w:rsidRDefault="004E70E4" w:rsidP="004E70E4">
      <w:pPr>
        <w:pStyle w:val="Odlomakpopisa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Održavanje poljskih putova</w:t>
      </w:r>
    </w:p>
    <w:p w14:paraId="28D88794" w14:textId="18D2025F" w:rsidR="00BB75A2" w:rsidRPr="004E70E4" w:rsidRDefault="004E70E4" w:rsidP="004E70E4">
      <w:pPr>
        <w:pStyle w:val="Odlomakpopisa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Energetska obnova zgrade</w:t>
      </w:r>
    </w:p>
    <w:p w14:paraId="15D5FE4D" w14:textId="77777777" w:rsidR="00BB75A2" w:rsidRPr="002516C2" w:rsidRDefault="00164979">
      <w:p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Prostorno planska dokumentacija:</w:t>
      </w:r>
    </w:p>
    <w:p w14:paraId="4D899907" w14:textId="77777777" w:rsidR="00BB75A2" w:rsidRPr="002516C2" w:rsidRDefault="00164979">
      <w:pPr>
        <w:pStyle w:val="Odlomakpopisa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Izrada dokumentacije za Turističku zonu T2</w:t>
      </w:r>
    </w:p>
    <w:p w14:paraId="32C07F34" w14:textId="77777777" w:rsidR="00BB75A2" w:rsidRDefault="00164979">
      <w:pPr>
        <w:pStyle w:val="Odlomakpopisa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 xml:space="preserve">Izmjena prostornog plana </w:t>
      </w:r>
    </w:p>
    <w:p w14:paraId="308A8186" w14:textId="681001A6" w:rsidR="004E70E4" w:rsidRPr="002516C2" w:rsidRDefault="004E70E4">
      <w:pPr>
        <w:pStyle w:val="Odlomakpopisa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Izrada projektne dokumentacije za Multifunkcionalni centar</w:t>
      </w:r>
    </w:p>
    <w:p w14:paraId="1DDCC9AE" w14:textId="77777777" w:rsidR="00BB75A2" w:rsidRPr="002516C2" w:rsidRDefault="00164979">
      <w:p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Zadržavanje standarda i stečenih prava u okvirima</w:t>
      </w:r>
    </w:p>
    <w:p w14:paraId="3A31DF3E" w14:textId="3923649B" w:rsidR="00BB75A2" w:rsidRPr="002516C2" w:rsidRDefault="00164979">
      <w:pPr>
        <w:pStyle w:val="Odlomakpopisa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Predškolskog odgoja i obrazovanja (sufinanciranje predškolskog obrazovanja, sufinanciranje dječjeg vrtića, sufinanciranje prijevoza za učenike i studente</w:t>
      </w:r>
      <w:r w:rsidR="004E70E4">
        <w:rPr>
          <w:rFonts w:ascii="Cambria" w:hAnsi="Cambria"/>
          <w:sz w:val="24"/>
          <w:szCs w:val="24"/>
        </w:rPr>
        <w:t>, kupnja radnih bilježnica za osnovnu školu</w:t>
      </w:r>
      <w:r w:rsidRPr="002516C2">
        <w:rPr>
          <w:rFonts w:ascii="Cambria" w:hAnsi="Cambria"/>
          <w:sz w:val="24"/>
          <w:szCs w:val="24"/>
        </w:rPr>
        <w:t>)</w:t>
      </w:r>
    </w:p>
    <w:p w14:paraId="264E2EDB" w14:textId="77777777" w:rsidR="00BB75A2" w:rsidRPr="002516C2" w:rsidRDefault="00164979">
      <w:pPr>
        <w:pStyle w:val="Odlomakpopisa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 xml:space="preserve">Donacije udrugama </w:t>
      </w:r>
    </w:p>
    <w:p w14:paraId="20685F87" w14:textId="77777777" w:rsidR="00BB75A2" w:rsidRPr="002516C2" w:rsidRDefault="00164979">
      <w:pPr>
        <w:pStyle w:val="Odlomakpopisa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Poboljšanje demografske situacije u općini (naknade za rođenje djeteta)</w:t>
      </w:r>
    </w:p>
    <w:p w14:paraId="71E0F671" w14:textId="77777777" w:rsidR="00EC2059" w:rsidRDefault="00164979" w:rsidP="00EC2059">
      <w:pPr>
        <w:pStyle w:val="Odlomakpopisa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Potpora socijalno ugroženom stanovništvu</w:t>
      </w:r>
    </w:p>
    <w:p w14:paraId="6623FD28" w14:textId="5132B550" w:rsidR="00B10390" w:rsidRPr="002516C2" w:rsidRDefault="00164979">
      <w:pPr>
        <w:rPr>
          <w:rFonts w:ascii="Cambria" w:hAnsi="Cambria"/>
          <w:sz w:val="24"/>
          <w:szCs w:val="24"/>
        </w:rPr>
      </w:pPr>
      <w:r w:rsidRPr="00EC2059">
        <w:rPr>
          <w:rFonts w:ascii="Cambria" w:hAnsi="Cambria"/>
          <w:sz w:val="24"/>
          <w:szCs w:val="24"/>
        </w:rPr>
        <w:t xml:space="preserve">Navedene investicije, kao što je vidljivo iz strukture prihoda od donacija ovelike ovise o dotacijama iz državnog proračuna, a većim dijelom i iz županijskog proračuna. </w:t>
      </w:r>
    </w:p>
    <w:p w14:paraId="6D06C1B1" w14:textId="77777777" w:rsidR="00BB75A2" w:rsidRPr="001A1AC6" w:rsidRDefault="00164979">
      <w:pPr>
        <w:pStyle w:val="Naslov1"/>
        <w:rPr>
          <w:rFonts w:ascii="Cambria" w:hAnsi="Cambria"/>
          <w:color w:val="0070C0"/>
          <w:sz w:val="24"/>
          <w:szCs w:val="24"/>
        </w:rPr>
      </w:pPr>
      <w:r w:rsidRPr="001A1AC6">
        <w:rPr>
          <w:rFonts w:ascii="Cambria" w:hAnsi="Cambria"/>
          <w:color w:val="0070C0"/>
          <w:sz w:val="24"/>
          <w:szCs w:val="24"/>
        </w:rPr>
        <w:t xml:space="preserve">VAŽNI KONTAKTI I KORISNE INFORMACIJE </w:t>
      </w:r>
    </w:p>
    <w:p w14:paraId="3741A4A1" w14:textId="77777777" w:rsidR="00BB75A2" w:rsidRDefault="00BB75A2">
      <w:pPr>
        <w:rPr>
          <w:rFonts w:ascii="Cambria" w:hAnsi="Cambria"/>
          <w:color w:val="5B277D"/>
        </w:rPr>
      </w:pPr>
    </w:p>
    <w:p w14:paraId="6C5592AC" w14:textId="77777777" w:rsidR="00BB75A2" w:rsidRPr="002516C2" w:rsidRDefault="00164979">
      <w:pPr>
        <w:rPr>
          <w:rFonts w:ascii="Cambria" w:hAnsi="Cambria"/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>Kontakt telefon: 021/853-700</w:t>
      </w:r>
    </w:p>
    <w:p w14:paraId="29E8B6B0" w14:textId="77777777" w:rsidR="00BB75A2" w:rsidRPr="002516C2" w:rsidRDefault="00164979">
      <w:pPr>
        <w:rPr>
          <w:sz w:val="24"/>
          <w:szCs w:val="24"/>
        </w:rPr>
      </w:pPr>
      <w:r w:rsidRPr="002516C2">
        <w:rPr>
          <w:rFonts w:ascii="Cambria" w:hAnsi="Cambria"/>
          <w:sz w:val="24"/>
          <w:szCs w:val="24"/>
        </w:rPr>
        <w:t xml:space="preserve">Internet adresa: </w:t>
      </w:r>
      <w:hyperlink r:id="rId6">
        <w:r w:rsidRPr="002516C2">
          <w:rPr>
            <w:rStyle w:val="Internetskapoveznica"/>
            <w:rFonts w:ascii="Cambria" w:hAnsi="Cambria"/>
            <w:sz w:val="24"/>
            <w:szCs w:val="24"/>
          </w:rPr>
          <w:t>www.lokvicici.hr</w:t>
        </w:r>
      </w:hyperlink>
    </w:p>
    <w:p w14:paraId="5FB54E7C" w14:textId="77777777" w:rsidR="00BB75A2" w:rsidRDefault="00164979">
      <w:r w:rsidRPr="002516C2">
        <w:rPr>
          <w:rFonts w:ascii="Cambria" w:hAnsi="Cambria"/>
          <w:sz w:val="24"/>
          <w:szCs w:val="24"/>
        </w:rPr>
        <w:t xml:space="preserve">E- mail adresa: </w:t>
      </w:r>
      <w:hyperlink r:id="rId7">
        <w:r w:rsidRPr="002516C2">
          <w:rPr>
            <w:rStyle w:val="Internetskapoveznica"/>
            <w:rFonts w:ascii="Cambria" w:hAnsi="Cambria"/>
            <w:sz w:val="24"/>
            <w:szCs w:val="24"/>
          </w:rPr>
          <w:t>opcina.lokvicici@gmail.com</w:t>
        </w:r>
      </w:hyperlink>
      <w:r>
        <w:rPr>
          <w:rFonts w:ascii="Cambria" w:hAnsi="Cambria"/>
          <w:sz w:val="28"/>
          <w:szCs w:val="28"/>
        </w:rPr>
        <w:t xml:space="preserve"> </w:t>
      </w:r>
    </w:p>
    <w:p w14:paraId="4990CF00" w14:textId="77777777" w:rsidR="00BB75A2" w:rsidRDefault="00BB75A2">
      <w:pPr>
        <w:pStyle w:val="Odlomakpopisa"/>
        <w:rPr>
          <w:rFonts w:ascii="Cambria" w:hAnsi="Cambria"/>
          <w:sz w:val="28"/>
          <w:szCs w:val="28"/>
        </w:rPr>
      </w:pPr>
    </w:p>
    <w:p w14:paraId="536218AD" w14:textId="77777777" w:rsidR="00BB75A2" w:rsidRDefault="00BB75A2">
      <w:pPr>
        <w:rPr>
          <w:rFonts w:ascii="Cambria" w:hAnsi="Cambria"/>
        </w:rPr>
      </w:pPr>
    </w:p>
    <w:sectPr w:rsidR="00BB75A2" w:rsidSect="00D52C1E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518"/>
    <w:multiLevelType w:val="multilevel"/>
    <w:tmpl w:val="C2F0F0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AE3F37"/>
    <w:multiLevelType w:val="hybridMultilevel"/>
    <w:tmpl w:val="BA4C9854"/>
    <w:lvl w:ilvl="0" w:tplc="B69CF0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CF0F6">
      <w:numFmt w:val="bullet"/>
      <w:lvlText w:val="-"/>
      <w:lvlJc w:val="left"/>
      <w:pPr>
        <w:ind w:left="2880" w:hanging="360"/>
      </w:pPr>
      <w:rPr>
        <w:rFonts w:ascii="Cambria" w:eastAsiaTheme="minorHAnsi" w:hAnsi="Cambria" w:cstheme="minorBidi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0DCC"/>
    <w:multiLevelType w:val="multilevel"/>
    <w:tmpl w:val="07AEFC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3285"/>
    <w:multiLevelType w:val="multilevel"/>
    <w:tmpl w:val="C450E298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upperRoman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upperRoman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upperRoman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upperRoman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25CE05EB"/>
    <w:multiLevelType w:val="hybridMultilevel"/>
    <w:tmpl w:val="103E5D18"/>
    <w:lvl w:ilvl="0" w:tplc="198EE3B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01057"/>
    <w:multiLevelType w:val="multilevel"/>
    <w:tmpl w:val="15E2C8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D80C11"/>
    <w:multiLevelType w:val="multilevel"/>
    <w:tmpl w:val="FDC0674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38025EAF"/>
    <w:multiLevelType w:val="hybridMultilevel"/>
    <w:tmpl w:val="06FEA640"/>
    <w:lvl w:ilvl="0" w:tplc="9B0A33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D95"/>
    <w:multiLevelType w:val="multilevel"/>
    <w:tmpl w:val="B0983B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A406A5"/>
    <w:multiLevelType w:val="multilevel"/>
    <w:tmpl w:val="4142F9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DD45F8"/>
    <w:multiLevelType w:val="multilevel"/>
    <w:tmpl w:val="015225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C74B61"/>
    <w:multiLevelType w:val="multilevel"/>
    <w:tmpl w:val="AA46EE6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 w15:restartNumberingAfterBreak="0">
    <w:nsid w:val="5AF5312A"/>
    <w:multiLevelType w:val="hybridMultilevel"/>
    <w:tmpl w:val="F57091C8"/>
    <w:lvl w:ilvl="0" w:tplc="166A1FC0">
      <w:start w:val="1"/>
      <w:numFmt w:val="lowerLetter"/>
      <w:lvlText w:val="%1)"/>
      <w:lvlJc w:val="left"/>
      <w:pPr>
        <w:ind w:left="1440" w:hanging="360"/>
      </w:pPr>
      <w:rPr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7A07FB"/>
    <w:multiLevelType w:val="multilevel"/>
    <w:tmpl w:val="C22E09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D9F5EC8"/>
    <w:multiLevelType w:val="multilevel"/>
    <w:tmpl w:val="DFE61654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5" w15:restartNumberingAfterBreak="0">
    <w:nsid w:val="616A72B3"/>
    <w:multiLevelType w:val="multilevel"/>
    <w:tmpl w:val="3EACC7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8874FB7"/>
    <w:multiLevelType w:val="hybridMultilevel"/>
    <w:tmpl w:val="DD4EB1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FC4706"/>
    <w:multiLevelType w:val="multilevel"/>
    <w:tmpl w:val="D3EEC84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6A74C4"/>
    <w:multiLevelType w:val="hybridMultilevel"/>
    <w:tmpl w:val="E87A1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9CF0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23A26"/>
    <w:multiLevelType w:val="hybridMultilevel"/>
    <w:tmpl w:val="E7C61F8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3071762">
    <w:abstractNumId w:val="2"/>
  </w:num>
  <w:num w:numId="2" w16cid:durableId="699859972">
    <w:abstractNumId w:val="15"/>
  </w:num>
  <w:num w:numId="3" w16cid:durableId="200439163">
    <w:abstractNumId w:val="3"/>
  </w:num>
  <w:num w:numId="4" w16cid:durableId="294870991">
    <w:abstractNumId w:val="8"/>
  </w:num>
  <w:num w:numId="5" w16cid:durableId="1093741739">
    <w:abstractNumId w:val="5"/>
  </w:num>
  <w:num w:numId="6" w16cid:durableId="2079935479">
    <w:abstractNumId w:val="0"/>
  </w:num>
  <w:num w:numId="7" w16cid:durableId="1131630170">
    <w:abstractNumId w:val="11"/>
  </w:num>
  <w:num w:numId="8" w16cid:durableId="16005372">
    <w:abstractNumId w:val="14"/>
  </w:num>
  <w:num w:numId="9" w16cid:durableId="262734903">
    <w:abstractNumId w:val="6"/>
  </w:num>
  <w:num w:numId="10" w16cid:durableId="985167723">
    <w:abstractNumId w:val="9"/>
  </w:num>
  <w:num w:numId="11" w16cid:durableId="992566309">
    <w:abstractNumId w:val="10"/>
  </w:num>
  <w:num w:numId="12" w16cid:durableId="1634865948">
    <w:abstractNumId w:val="17"/>
  </w:num>
  <w:num w:numId="13" w16cid:durableId="1845778044">
    <w:abstractNumId w:val="13"/>
  </w:num>
  <w:num w:numId="14" w16cid:durableId="1016495538">
    <w:abstractNumId w:val="4"/>
  </w:num>
  <w:num w:numId="15" w16cid:durableId="1537934305">
    <w:abstractNumId w:val="1"/>
  </w:num>
  <w:num w:numId="16" w16cid:durableId="447236503">
    <w:abstractNumId w:val="18"/>
  </w:num>
  <w:num w:numId="17" w16cid:durableId="505244523">
    <w:abstractNumId w:val="7"/>
  </w:num>
  <w:num w:numId="18" w16cid:durableId="551500909">
    <w:abstractNumId w:val="12"/>
  </w:num>
  <w:num w:numId="19" w16cid:durableId="1909879958">
    <w:abstractNumId w:val="16"/>
  </w:num>
  <w:num w:numId="20" w16cid:durableId="19682716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5A2"/>
    <w:rsid w:val="00123E9A"/>
    <w:rsid w:val="00136D3C"/>
    <w:rsid w:val="00146C92"/>
    <w:rsid w:val="0015686C"/>
    <w:rsid w:val="00164979"/>
    <w:rsid w:val="00195A0B"/>
    <w:rsid w:val="001A1AC6"/>
    <w:rsid w:val="00231669"/>
    <w:rsid w:val="002516C2"/>
    <w:rsid w:val="00320086"/>
    <w:rsid w:val="003221AC"/>
    <w:rsid w:val="00327BC1"/>
    <w:rsid w:val="003346FE"/>
    <w:rsid w:val="00386B8D"/>
    <w:rsid w:val="004E70E4"/>
    <w:rsid w:val="005325D5"/>
    <w:rsid w:val="005B2641"/>
    <w:rsid w:val="005D5651"/>
    <w:rsid w:val="00615FA9"/>
    <w:rsid w:val="00641D22"/>
    <w:rsid w:val="006B018D"/>
    <w:rsid w:val="006D6EB4"/>
    <w:rsid w:val="0073253C"/>
    <w:rsid w:val="007943E3"/>
    <w:rsid w:val="007B3905"/>
    <w:rsid w:val="00860076"/>
    <w:rsid w:val="009217BF"/>
    <w:rsid w:val="009228CD"/>
    <w:rsid w:val="00976114"/>
    <w:rsid w:val="00977F6C"/>
    <w:rsid w:val="00A52ECC"/>
    <w:rsid w:val="00A77F40"/>
    <w:rsid w:val="00AE7F64"/>
    <w:rsid w:val="00AF45CA"/>
    <w:rsid w:val="00AF497B"/>
    <w:rsid w:val="00B01EA6"/>
    <w:rsid w:val="00B10390"/>
    <w:rsid w:val="00B45497"/>
    <w:rsid w:val="00BB75A2"/>
    <w:rsid w:val="00D053C2"/>
    <w:rsid w:val="00D26E76"/>
    <w:rsid w:val="00D52C1E"/>
    <w:rsid w:val="00E863BA"/>
    <w:rsid w:val="00EC2059"/>
    <w:rsid w:val="00F81371"/>
    <w:rsid w:val="00FB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4309"/>
  <w15:docId w15:val="{BF036654-2FAC-45F5-A9AC-AE459F27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87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E3F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3285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qFormat/>
    <w:rsid w:val="00F87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EE3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skapoveznica">
    <w:name w:val="Internetska poveznica"/>
    <w:basedOn w:val="Zadanifontodlomka"/>
    <w:uiPriority w:val="99"/>
    <w:unhideWhenUsed/>
    <w:rsid w:val="00C87370"/>
    <w:rPr>
      <w:color w:val="0000FF" w:themeColor="hyperlink"/>
      <w:u w:val="single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328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47D2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A1A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A1AC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A1AC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1A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1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.lokvici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kvicici.hr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Knezovic</dc:creator>
  <dc:description/>
  <cp:lastModifiedBy>OPCINA</cp:lastModifiedBy>
  <cp:revision>21</cp:revision>
  <cp:lastPrinted>2019-08-14T09:26:00Z</cp:lastPrinted>
  <dcterms:created xsi:type="dcterms:W3CDTF">2019-08-13T10:42:00Z</dcterms:created>
  <dcterms:modified xsi:type="dcterms:W3CDTF">2025-12-22T11:46:00Z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